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p>
    <w:p>
      <w:pPr>
        <w:spacing w:line="1400" w:lineRule="exact"/>
        <w:jc w:val="center"/>
        <w:rPr>
          <w:rFonts w:hint="eastAsia" w:ascii="宋体" w:hAnsi="宋体" w:eastAsia="宋体" w:cs="宋体"/>
          <w:b/>
          <w:bCs/>
          <w:w w:val="80"/>
          <w:sz w:val="56"/>
          <w:szCs w:val="56"/>
        </w:rPr>
      </w:pPr>
      <w:r>
        <w:rPr>
          <w:rFonts w:hint="eastAsia" w:ascii="宋体" w:hAnsi="宋体" w:eastAsia="宋体" w:cs="宋体"/>
          <w:b/>
          <w:bCs/>
          <w:w w:val="80"/>
          <w:sz w:val="56"/>
          <w:szCs w:val="56"/>
        </w:rPr>
        <w:t>南通职业大学技师学院2024年（上）电工电子类实训耗材项目</w:t>
      </w:r>
    </w:p>
    <w:p>
      <w:pPr>
        <w:pStyle w:val="14"/>
        <w:spacing w:before="164"/>
        <w:ind w:firstLine="600"/>
        <w:rPr>
          <w:rFonts w:hint="eastAsia" w:ascii="宋体" w:hAnsi="宋体" w:eastAsia="宋体" w:cs="宋体"/>
        </w:rPr>
      </w:pPr>
    </w:p>
    <w:p>
      <w:pPr>
        <w:spacing w:line="1400" w:lineRule="exact"/>
        <w:jc w:val="center"/>
        <w:rPr>
          <w:rFonts w:hint="eastAsia" w:ascii="宋体" w:hAnsi="宋体" w:eastAsia="宋体" w:cs="宋体"/>
          <w:b/>
          <w:sz w:val="56"/>
          <w:szCs w:val="56"/>
        </w:rPr>
      </w:pPr>
      <w:r>
        <w:rPr>
          <w:rFonts w:hint="eastAsia" w:ascii="宋体" w:hAnsi="宋体" w:eastAsia="宋体" w:cs="宋体"/>
          <w:b/>
          <w:sz w:val="56"/>
          <w:szCs w:val="56"/>
        </w:rPr>
        <w:t>询价文件</w:t>
      </w:r>
    </w:p>
    <w:p>
      <w:pPr>
        <w:spacing w:line="720" w:lineRule="auto"/>
        <w:jc w:val="center"/>
        <w:rPr>
          <w:rFonts w:hint="eastAsia" w:ascii="宋体" w:hAnsi="宋体" w:eastAsia="宋体" w:cs="宋体"/>
          <w:b/>
          <w:sz w:val="44"/>
          <w:szCs w:val="44"/>
        </w:rPr>
      </w:pPr>
      <w:r>
        <w:rPr>
          <w:rFonts w:hint="eastAsia" w:ascii="宋体" w:hAnsi="宋体" w:eastAsia="宋体" w:cs="宋体"/>
          <w:b/>
          <w:sz w:val="44"/>
          <w:szCs w:val="44"/>
        </w:rPr>
        <w:t>（资格后审）</w:t>
      </w:r>
    </w:p>
    <w:p>
      <w:pPr>
        <w:jc w:val="center"/>
        <w:rPr>
          <w:rFonts w:hint="eastAsia" w:ascii="宋体" w:hAnsi="宋体" w:eastAsia="宋体" w:cs="宋体"/>
          <w:color w:val="000000"/>
          <w:sz w:val="36"/>
        </w:rPr>
      </w:pPr>
      <w:r>
        <w:rPr>
          <w:rFonts w:hint="eastAsia" w:ascii="宋体" w:hAnsi="宋体" w:eastAsia="宋体" w:cs="宋体"/>
          <w:color w:val="000000"/>
          <w:sz w:val="36"/>
        </w:rPr>
        <w:t>（项目编号：</w:t>
      </w:r>
      <w:r>
        <w:rPr>
          <w:rFonts w:hint="eastAsia" w:ascii="宋体" w:hAnsi="宋体" w:eastAsia="宋体" w:cs="宋体"/>
          <w:color w:val="auto"/>
          <w:sz w:val="36"/>
          <w:lang w:eastAsia="zh-CN"/>
        </w:rPr>
        <w:t>DFHX2024016</w:t>
      </w:r>
      <w:r>
        <w:rPr>
          <w:rFonts w:hint="eastAsia" w:ascii="宋体" w:hAnsi="宋体" w:eastAsia="宋体" w:cs="宋体"/>
          <w:color w:val="000000"/>
          <w:sz w:val="36"/>
        </w:rPr>
        <w:t>）</w:t>
      </w:r>
    </w:p>
    <w:p>
      <w:pPr>
        <w:jc w:val="center"/>
        <w:rPr>
          <w:rFonts w:hint="eastAsia" w:ascii="宋体" w:hAnsi="宋体" w:eastAsia="宋体" w:cs="宋体"/>
          <w:b/>
          <w:bCs/>
          <w:sz w:val="44"/>
          <w:szCs w:val="44"/>
        </w:rPr>
      </w:pPr>
      <w:r>
        <w:rPr>
          <w:rFonts w:hint="eastAsia" w:ascii="宋体" w:hAnsi="宋体" w:eastAsia="宋体" w:cs="宋体"/>
          <w:b/>
          <w:sz w:val="36"/>
          <w:szCs w:val="36"/>
        </w:rPr>
        <w:drawing>
          <wp:inline distT="0" distB="0" distL="114300" distR="114300">
            <wp:extent cx="1679575" cy="1753870"/>
            <wp:effectExtent l="0" t="0" r="22225" b="241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1679575" cy="1753870"/>
                    </a:xfrm>
                    <a:prstGeom prst="rect">
                      <a:avLst/>
                    </a:prstGeom>
                    <a:noFill/>
                    <a:ln>
                      <a:noFill/>
                    </a:ln>
                  </pic:spPr>
                </pic:pic>
              </a:graphicData>
            </a:graphic>
          </wp:inline>
        </w:drawing>
      </w:r>
    </w:p>
    <w:p>
      <w:pPr>
        <w:snapToGrid w:val="0"/>
        <w:spacing w:line="360" w:lineRule="auto"/>
        <w:rPr>
          <w:rFonts w:hint="eastAsia" w:ascii="宋体" w:hAnsi="宋体" w:eastAsia="宋体" w:cs="宋体"/>
          <w:b/>
          <w:sz w:val="36"/>
        </w:rPr>
      </w:pPr>
    </w:p>
    <w:p>
      <w:pPr>
        <w:snapToGrid w:val="0"/>
        <w:spacing w:line="360" w:lineRule="auto"/>
        <w:ind w:firstLine="2249" w:firstLineChars="700"/>
        <w:rPr>
          <w:rFonts w:hint="eastAsia" w:ascii="宋体" w:hAnsi="宋体" w:eastAsia="宋体" w:cs="宋体"/>
          <w:b/>
          <w:bCs/>
          <w:sz w:val="32"/>
        </w:rPr>
      </w:pPr>
    </w:p>
    <w:p>
      <w:pPr>
        <w:snapToGrid w:val="0"/>
        <w:spacing w:line="360" w:lineRule="auto"/>
        <w:ind w:firstLine="2249" w:firstLineChars="700"/>
        <w:rPr>
          <w:rFonts w:hint="eastAsia" w:ascii="宋体" w:hAnsi="宋体" w:eastAsia="宋体" w:cs="宋体"/>
          <w:b/>
          <w:bCs/>
          <w:sz w:val="32"/>
          <w:u w:val="single"/>
          <w:lang w:eastAsia="zh-Hans"/>
        </w:rPr>
      </w:pPr>
      <w:r>
        <w:rPr>
          <w:rFonts w:hint="eastAsia" w:ascii="宋体" w:hAnsi="宋体" w:eastAsia="宋体" w:cs="宋体"/>
          <w:b/>
          <w:bCs/>
          <w:sz w:val="32"/>
        </w:rPr>
        <w:t>采购单位：</w:t>
      </w:r>
      <w:r>
        <w:rPr>
          <w:rFonts w:hint="eastAsia" w:ascii="宋体" w:hAnsi="宋体" w:eastAsia="宋体" w:cs="宋体"/>
          <w:b/>
          <w:bCs/>
          <w:sz w:val="32"/>
          <w:lang w:eastAsia="zh-Hans"/>
        </w:rPr>
        <w:t>南通职业大学</w:t>
      </w:r>
    </w:p>
    <w:p>
      <w:pPr>
        <w:snapToGrid w:val="0"/>
        <w:spacing w:line="360" w:lineRule="auto"/>
        <w:jc w:val="center"/>
        <w:rPr>
          <w:rFonts w:hint="eastAsia" w:ascii="宋体" w:hAnsi="宋体" w:eastAsia="宋体" w:cs="宋体"/>
          <w:b/>
          <w:bCs/>
          <w:sz w:val="32"/>
          <w:highlight w:val="yellow"/>
          <w:u w:val="single"/>
        </w:rPr>
      </w:pPr>
      <w:r>
        <w:rPr>
          <w:rFonts w:hint="eastAsia" w:ascii="宋体" w:hAnsi="宋体" w:eastAsia="宋体" w:cs="宋体"/>
          <w:b/>
          <w:bCs/>
          <w:sz w:val="32"/>
        </w:rPr>
        <w:t xml:space="preserve">            代理机构：东方华星建设管理（江苏）有限公司</w:t>
      </w:r>
    </w:p>
    <w:p>
      <w:pPr>
        <w:adjustRightInd w:val="0"/>
        <w:snapToGrid w:val="0"/>
        <w:spacing w:line="360" w:lineRule="auto"/>
        <w:ind w:firstLine="2249" w:firstLineChars="700"/>
        <w:rPr>
          <w:rFonts w:hint="eastAsia" w:ascii="宋体" w:hAnsi="宋体" w:eastAsia="宋体" w:cs="宋体"/>
          <w:sz w:val="32"/>
        </w:rPr>
      </w:pPr>
      <w:r>
        <w:rPr>
          <w:rFonts w:hint="eastAsia" w:ascii="宋体" w:hAnsi="宋体" w:eastAsia="宋体" w:cs="宋体"/>
          <w:b/>
          <w:bCs/>
          <w:sz w:val="32"/>
        </w:rPr>
        <w:t>日期：2024年2月</w:t>
      </w:r>
    </w:p>
    <w:p>
      <w:pPr>
        <w:adjustRightInd w:val="0"/>
        <w:snapToGrid w:val="0"/>
        <w:spacing w:line="360" w:lineRule="auto"/>
        <w:ind w:firstLine="321" w:firstLineChars="100"/>
        <w:jc w:val="center"/>
        <w:rPr>
          <w:rFonts w:hint="eastAsia" w:ascii="宋体" w:hAnsi="宋体" w:eastAsia="宋体" w:cs="宋体"/>
          <w:b/>
          <w:sz w:val="32"/>
          <w:szCs w:val="32"/>
        </w:rPr>
        <w:sectPr>
          <w:headerReference r:id="rId3" w:type="default"/>
          <w:pgSz w:w="11906" w:h="16838"/>
          <w:pgMar w:top="1361" w:right="1361" w:bottom="1361" w:left="1361" w:header="851" w:footer="992" w:gutter="0"/>
          <w:cols w:space="720" w:num="1"/>
          <w:docGrid w:type="lines" w:linePitch="328" w:charSpace="0"/>
        </w:sectPr>
      </w:pPr>
    </w:p>
    <w:p>
      <w:pPr>
        <w:jc w:val="center"/>
        <w:rPr>
          <w:rFonts w:hint="eastAsia" w:ascii="宋体" w:hAnsi="宋体" w:eastAsia="宋体" w:cs="宋体"/>
          <w:b/>
          <w:bCs/>
          <w:sz w:val="32"/>
          <w:szCs w:val="32"/>
        </w:rPr>
      </w:pPr>
      <w:r>
        <w:rPr>
          <w:rFonts w:hint="eastAsia" w:ascii="宋体" w:hAnsi="宋体" w:eastAsia="宋体" w:cs="宋体"/>
          <w:b/>
          <w:bCs/>
          <w:sz w:val="32"/>
          <w:szCs w:val="32"/>
        </w:rPr>
        <w:t>目  录</w:t>
      </w:r>
    </w:p>
    <w:p>
      <w:pPr>
        <w:snapToGrid w:val="0"/>
        <w:spacing w:line="360" w:lineRule="auto"/>
        <w:rPr>
          <w:rFonts w:hint="eastAsia" w:ascii="宋体" w:hAnsi="宋体" w:eastAsia="宋体" w:cs="宋体"/>
          <w:sz w:val="24"/>
          <w:szCs w:val="24"/>
        </w:rPr>
      </w:pPr>
      <w:bookmarkStart w:id="0" w:name="_Toc25103_WPSOffice_Type1"/>
    </w:p>
    <w:p>
      <w:pPr>
        <w:snapToGrid w:val="0"/>
        <w:spacing w:line="480" w:lineRule="auto"/>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"_Toc28355_WPSOffice_Level1" </w:instrText>
      </w:r>
      <w:r>
        <w:rPr>
          <w:rFonts w:hint="eastAsia" w:ascii="宋体" w:hAnsi="宋体" w:eastAsia="宋体" w:cs="宋体"/>
        </w:rPr>
        <w:fldChar w:fldCharType="separate"/>
      </w:r>
      <w:r>
        <w:rPr>
          <w:rFonts w:hint="eastAsia" w:ascii="宋体" w:hAnsi="宋体" w:eastAsia="宋体" w:cs="宋体"/>
          <w:sz w:val="24"/>
          <w:szCs w:val="24"/>
        </w:rPr>
        <w:t>第一章 询价公告</w:t>
      </w:r>
      <w:r>
        <w:rPr>
          <w:rFonts w:hint="eastAsia" w:ascii="宋体" w:hAnsi="宋体" w:eastAsia="宋体" w:cs="宋体"/>
          <w:sz w:val="24"/>
          <w:szCs w:val="24"/>
        </w:rPr>
        <w:fldChar w:fldCharType="end"/>
      </w:r>
    </w:p>
    <w:p>
      <w:pPr>
        <w:snapToGrid w:val="0"/>
        <w:spacing w:line="480" w:lineRule="auto"/>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"_Toc16416_WPSOffice_Level1" </w:instrText>
      </w:r>
      <w:r>
        <w:rPr>
          <w:rFonts w:hint="eastAsia" w:ascii="宋体" w:hAnsi="宋体" w:eastAsia="宋体" w:cs="宋体"/>
        </w:rPr>
        <w:fldChar w:fldCharType="separate"/>
      </w:r>
      <w:r>
        <w:rPr>
          <w:rFonts w:hint="eastAsia" w:ascii="宋体" w:hAnsi="宋体" w:eastAsia="宋体" w:cs="宋体"/>
          <w:sz w:val="24"/>
          <w:szCs w:val="24"/>
        </w:rPr>
        <w:t>第二章 供应商须知</w:t>
      </w:r>
      <w:r>
        <w:rPr>
          <w:rFonts w:hint="eastAsia" w:ascii="宋体" w:hAnsi="宋体" w:eastAsia="宋体" w:cs="宋体"/>
          <w:sz w:val="24"/>
          <w:szCs w:val="24"/>
        </w:rPr>
        <w:fldChar w:fldCharType="end"/>
      </w:r>
    </w:p>
    <w:p>
      <w:pPr>
        <w:snapToGrid w:val="0"/>
        <w:spacing w:line="480" w:lineRule="auto"/>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"_Toc10095_WPSOffice_Level1" </w:instrText>
      </w:r>
      <w:r>
        <w:rPr>
          <w:rFonts w:hint="eastAsia" w:ascii="宋体" w:hAnsi="宋体" w:eastAsia="宋体" w:cs="宋体"/>
        </w:rPr>
        <w:fldChar w:fldCharType="separate"/>
      </w:r>
      <w:r>
        <w:rPr>
          <w:rFonts w:hint="eastAsia" w:ascii="宋体" w:hAnsi="宋体" w:eastAsia="宋体" w:cs="宋体"/>
          <w:sz w:val="24"/>
          <w:szCs w:val="24"/>
        </w:rPr>
        <w:t>第三章 项目需求</w:t>
      </w:r>
      <w:r>
        <w:rPr>
          <w:rFonts w:hint="eastAsia" w:ascii="宋体" w:hAnsi="宋体" w:eastAsia="宋体" w:cs="宋体"/>
          <w:sz w:val="24"/>
          <w:szCs w:val="24"/>
        </w:rPr>
        <w:fldChar w:fldCharType="end"/>
      </w:r>
    </w:p>
    <w:p>
      <w:pPr>
        <w:snapToGrid w:val="0"/>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_Toc4477_WPSOffice_Level1 </w:instrText>
      </w:r>
      <w:r>
        <w:rPr>
          <w:rFonts w:hint="eastAsia" w:ascii="宋体" w:hAnsi="宋体" w:eastAsia="宋体" w:cs="宋体"/>
          <w:sz w:val="24"/>
          <w:szCs w:val="24"/>
        </w:rPr>
        <w:fldChar w:fldCharType="separate"/>
      </w:r>
      <w:r>
        <w:rPr>
          <w:rFonts w:hint="eastAsia" w:ascii="宋体" w:hAnsi="宋体" w:eastAsia="宋体" w:cs="宋体"/>
          <w:sz w:val="24"/>
          <w:szCs w:val="24"/>
        </w:rPr>
        <w:t>第四章 评审方法和程序</w:t>
      </w:r>
    </w:p>
    <w:p>
      <w:pPr>
        <w:snapToGrid w:val="0"/>
        <w:spacing w:line="480" w:lineRule="auto"/>
        <w:rPr>
          <w:rFonts w:hint="eastAsia" w:ascii="宋体" w:hAnsi="宋体" w:eastAsia="宋体" w:cs="宋体"/>
          <w:sz w:val="24"/>
          <w:szCs w:val="24"/>
        </w:rPr>
      </w:pPr>
      <w:r>
        <w:rPr>
          <w:rFonts w:hint="eastAsia" w:ascii="宋体" w:hAnsi="宋体" w:eastAsia="宋体" w:cs="宋体"/>
          <w:sz w:val="24"/>
          <w:szCs w:val="24"/>
        </w:rPr>
        <w:t>第五章 质疑提出和处理</w:t>
      </w:r>
      <w:r>
        <w:rPr>
          <w:rFonts w:hint="eastAsia" w:ascii="宋体" w:hAnsi="宋体" w:eastAsia="宋体" w:cs="宋体"/>
          <w:sz w:val="24"/>
          <w:szCs w:val="24"/>
        </w:rPr>
        <w:fldChar w:fldCharType="end"/>
      </w:r>
    </w:p>
    <w:p>
      <w:pPr>
        <w:snapToGrid w:val="0"/>
        <w:spacing w:line="480" w:lineRule="auto"/>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"_Toc7376_WPSOffice_Level1" </w:instrText>
      </w:r>
      <w:r>
        <w:rPr>
          <w:rFonts w:hint="eastAsia" w:ascii="宋体" w:hAnsi="宋体" w:eastAsia="宋体" w:cs="宋体"/>
        </w:rPr>
        <w:fldChar w:fldCharType="separate"/>
      </w:r>
      <w:r>
        <w:rPr>
          <w:rFonts w:hint="eastAsia" w:ascii="宋体" w:hAnsi="宋体" w:eastAsia="宋体" w:cs="宋体"/>
          <w:sz w:val="24"/>
          <w:szCs w:val="24"/>
        </w:rPr>
        <w:t>第六章 询价响应文件格式</w:t>
      </w:r>
      <w:r>
        <w:rPr>
          <w:rFonts w:hint="eastAsia" w:ascii="宋体" w:hAnsi="宋体" w:eastAsia="宋体" w:cs="宋体"/>
          <w:sz w:val="24"/>
          <w:szCs w:val="24"/>
        </w:rPr>
        <w:fldChar w:fldCharType="end"/>
      </w:r>
      <w:bookmarkEnd w:id="0"/>
    </w:p>
    <w:p>
      <w:pPr>
        <w:pStyle w:val="15"/>
        <w:ind w:left="0" w:leftChars="0" w:firstLine="0" w:firstLineChars="0"/>
        <w:rPr>
          <w:rFonts w:hint="eastAsia" w:ascii="宋体" w:hAnsi="宋体" w:eastAsia="宋体" w:cs="宋体"/>
        </w:rPr>
      </w:pPr>
      <w:r>
        <w:rPr>
          <w:rFonts w:hint="eastAsia" w:ascii="宋体" w:hAnsi="宋体" w:eastAsia="宋体" w:cs="宋体"/>
          <w:sz w:val="24"/>
        </w:rPr>
        <w:t>第七章 合同主要条款</w:t>
      </w:r>
    </w:p>
    <w:p>
      <w:pPr>
        <w:pStyle w:val="14"/>
        <w:spacing w:before="164" w:line="480" w:lineRule="auto"/>
        <w:ind w:firstLine="0" w:firstLineChars="0"/>
        <w:rPr>
          <w:rFonts w:hint="eastAsia" w:ascii="宋体" w:hAnsi="宋体" w:eastAsia="宋体" w:cs="宋体"/>
        </w:rPr>
        <w:sectPr>
          <w:footerReference r:id="rId4" w:type="default"/>
          <w:pgSz w:w="11906" w:h="16838"/>
          <w:pgMar w:top="1361" w:right="1361" w:bottom="1361" w:left="1361" w:header="851" w:footer="992" w:gutter="0"/>
          <w:pgNumType w:start="1"/>
          <w:cols w:space="720" w:num="1"/>
          <w:docGrid w:type="lines" w:linePitch="328" w:charSpace="0"/>
        </w:sectPr>
      </w:pPr>
      <w:bookmarkStart w:id="1" w:name="_Toc28355_WPSOffice_Level1"/>
    </w:p>
    <w:p>
      <w:pPr>
        <w:pStyle w:val="3"/>
        <w:keepNext w:val="0"/>
        <w:keepLines w:val="0"/>
        <w:adjustRightInd w:val="0"/>
        <w:snapToGrid w:val="0"/>
        <w:spacing w:before="0" w:after="0" w:line="360" w:lineRule="auto"/>
        <w:jc w:val="center"/>
        <w:textAlignment w:val="baseline"/>
        <w:rPr>
          <w:rFonts w:hint="eastAsia" w:ascii="宋体" w:hAnsi="宋体" w:eastAsia="宋体" w:cs="宋体"/>
          <w:sz w:val="32"/>
          <w:szCs w:val="32"/>
        </w:rPr>
      </w:pPr>
      <w:r>
        <w:rPr>
          <w:rFonts w:hint="eastAsia" w:ascii="宋体" w:hAnsi="宋体" w:eastAsia="宋体" w:cs="宋体"/>
          <w:sz w:val="32"/>
          <w:szCs w:val="32"/>
        </w:rPr>
        <w:t>第一章询价公告</w:t>
      </w:r>
      <w:bookmarkEnd w:id="1"/>
    </w:p>
    <w:p>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u w:val="single"/>
          <w:lang w:eastAsia="zh-Hans"/>
        </w:rPr>
        <w:t>东方华星建设管理（江苏）有限公司</w:t>
      </w:r>
      <w:r>
        <w:rPr>
          <w:rFonts w:hint="eastAsia" w:ascii="宋体" w:hAnsi="宋体" w:eastAsia="宋体" w:cs="宋体"/>
          <w:sz w:val="22"/>
          <w:szCs w:val="22"/>
        </w:rPr>
        <w:t>（</w:t>
      </w:r>
      <w:r>
        <w:rPr>
          <w:rFonts w:hint="eastAsia" w:ascii="宋体" w:hAnsi="宋体" w:eastAsia="宋体" w:cs="宋体"/>
          <w:sz w:val="24"/>
          <w:szCs w:val="24"/>
        </w:rPr>
        <w:t>以下称采购代理机构）受</w:t>
      </w:r>
      <w:r>
        <w:rPr>
          <w:rFonts w:hint="eastAsia" w:ascii="宋体" w:hAnsi="宋体" w:eastAsia="宋体" w:cs="宋体"/>
          <w:sz w:val="24"/>
          <w:szCs w:val="24"/>
          <w:u w:val="single"/>
        </w:rPr>
        <w:t>南通</w:t>
      </w:r>
      <w:r>
        <w:rPr>
          <w:rFonts w:hint="eastAsia" w:ascii="宋体" w:hAnsi="宋体" w:eastAsia="宋体" w:cs="宋体"/>
          <w:sz w:val="24"/>
          <w:szCs w:val="24"/>
          <w:u w:val="single"/>
          <w:lang w:eastAsia="zh-Hans"/>
        </w:rPr>
        <w:t>职业大学</w:t>
      </w:r>
      <w:r>
        <w:rPr>
          <w:rFonts w:hint="eastAsia" w:ascii="宋体" w:hAnsi="宋体" w:eastAsia="宋体" w:cs="宋体"/>
          <w:sz w:val="24"/>
          <w:szCs w:val="24"/>
        </w:rPr>
        <w:t>（以下称采购单位）的委托，对</w:t>
      </w:r>
      <w:r>
        <w:rPr>
          <w:rFonts w:hint="eastAsia" w:ascii="宋体" w:hAnsi="宋体" w:eastAsia="宋体" w:cs="宋体"/>
          <w:sz w:val="24"/>
          <w:szCs w:val="24"/>
          <w:u w:val="single"/>
        </w:rPr>
        <w:t>南通职业大学技师学院2024年（上）电工电子类实训耗材项目</w:t>
      </w:r>
      <w:r>
        <w:rPr>
          <w:rFonts w:hint="eastAsia" w:ascii="宋体" w:hAnsi="宋体" w:eastAsia="宋体" w:cs="宋体"/>
          <w:sz w:val="24"/>
          <w:szCs w:val="24"/>
        </w:rPr>
        <w:t>拟用</w:t>
      </w:r>
      <w:r>
        <w:rPr>
          <w:rFonts w:hint="eastAsia" w:ascii="宋体" w:hAnsi="宋体" w:eastAsia="宋体" w:cs="宋体"/>
          <w:sz w:val="24"/>
          <w:szCs w:val="24"/>
          <w:u w:val="single"/>
        </w:rPr>
        <w:t>询价</w:t>
      </w:r>
      <w:r>
        <w:rPr>
          <w:rFonts w:hint="eastAsia" w:ascii="宋体" w:hAnsi="宋体" w:eastAsia="宋体" w:cs="宋体"/>
          <w:sz w:val="24"/>
          <w:szCs w:val="24"/>
        </w:rPr>
        <w:t>方式组织采购。现公告如下：</w:t>
      </w:r>
    </w:p>
    <w:p>
      <w:pPr>
        <w:numPr>
          <w:ilvl w:val="0"/>
          <w:numId w:val="1"/>
        </w:num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项目名称：</w:t>
      </w:r>
      <w:r>
        <w:rPr>
          <w:rFonts w:hint="eastAsia" w:ascii="宋体" w:hAnsi="宋体" w:eastAsia="宋体" w:cs="宋体"/>
          <w:sz w:val="24"/>
          <w:szCs w:val="24"/>
        </w:rPr>
        <w:t>南通职业大学技师学院2024年（上）电工电子类实训耗材项目；</w:t>
      </w:r>
    </w:p>
    <w:p>
      <w:pPr>
        <w:numPr>
          <w:ilvl w:val="0"/>
          <w:numId w:val="1"/>
        </w:num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项目需求：</w:t>
      </w:r>
      <w:r>
        <w:rPr>
          <w:rFonts w:hint="eastAsia" w:ascii="宋体" w:hAnsi="宋体" w:eastAsia="宋体" w:cs="宋体"/>
          <w:sz w:val="24"/>
          <w:szCs w:val="24"/>
        </w:rPr>
        <w:t>详见询价文件第三章；</w:t>
      </w:r>
    </w:p>
    <w:p>
      <w:pPr>
        <w:pStyle w:val="11"/>
        <w:spacing w:line="360" w:lineRule="auto"/>
        <w:ind w:firstLine="480" w:firstLineChars="200"/>
        <w:rPr>
          <w:rFonts w:hint="eastAsia" w:ascii="宋体" w:hAnsi="宋体" w:eastAsia="宋体" w:cs="宋体"/>
        </w:rPr>
      </w:pPr>
      <w:r>
        <w:rPr>
          <w:rFonts w:hint="eastAsia" w:ascii="宋体" w:hAnsi="宋体" w:eastAsia="宋体" w:cs="宋体"/>
          <w:sz w:val="24"/>
          <w:szCs w:val="24"/>
        </w:rPr>
        <w:t>三、</w:t>
      </w:r>
      <w:r>
        <w:rPr>
          <w:rFonts w:hint="eastAsia" w:ascii="宋体" w:hAnsi="宋体" w:eastAsia="宋体" w:cs="宋体"/>
          <w:b/>
          <w:bCs/>
          <w:sz w:val="24"/>
          <w:szCs w:val="24"/>
        </w:rPr>
        <w:t>项目预算</w:t>
      </w:r>
      <w:r>
        <w:rPr>
          <w:rFonts w:hint="eastAsia" w:ascii="宋体" w:hAnsi="宋体" w:eastAsia="宋体" w:cs="宋体"/>
          <w:b/>
          <w:bCs/>
          <w:color w:val="auto"/>
          <w:sz w:val="24"/>
          <w:szCs w:val="24"/>
        </w:rPr>
        <w:t>：</w:t>
      </w:r>
      <w:r>
        <w:rPr>
          <w:rFonts w:hint="eastAsia" w:ascii="宋体" w:hAnsi="宋体" w:eastAsia="宋体" w:cs="宋体"/>
          <w:color w:val="auto"/>
          <w:sz w:val="24"/>
          <w:szCs w:val="24"/>
        </w:rPr>
        <w:t>64410元；</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b/>
          <w:bCs/>
          <w:sz w:val="24"/>
          <w:szCs w:val="24"/>
        </w:rPr>
        <w:t>投标人资格要求：</w:t>
      </w:r>
    </w:p>
    <w:p>
      <w:pPr>
        <w:snapToGrid w:val="0"/>
        <w:spacing w:line="360" w:lineRule="auto"/>
        <w:ind w:firstLine="482" w:firstLineChars="200"/>
        <w:rPr>
          <w:rFonts w:hint="eastAsia" w:ascii="宋体" w:hAnsi="宋体" w:eastAsia="宋体" w:cs="宋体"/>
          <w:b/>
          <w:bCs/>
          <w:sz w:val="24"/>
          <w:szCs w:val="24"/>
          <w:lang w:eastAsia="zh-Hans"/>
        </w:rPr>
      </w:pPr>
      <w:r>
        <w:rPr>
          <w:rFonts w:hint="eastAsia" w:ascii="宋体" w:hAnsi="宋体" w:eastAsia="宋体" w:cs="宋体"/>
          <w:b/>
          <w:bCs/>
          <w:sz w:val="24"/>
          <w:szCs w:val="24"/>
          <w:lang w:eastAsia="zh-Hans"/>
        </w:rPr>
        <w:t>供应商基本资格要求：</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符合《政府采购法》第二十二条之规定：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法定代表人为同一个人的两个及两个以上法人，母公司、全资子公司及其控股公司，都不得在同一采购项目相同标段中同时参加询价，一经发现，将视同围标处理。</w:t>
      </w:r>
    </w:p>
    <w:p>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供应商其他资格要求：</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供应商必须是在中国境内注册具有合法经营资格并能够承担完全民事责任的独立企业法人；提供企业法人营业执照副本复印件、税务登记证副本复印件或三证合一的营业执照副本复印件；</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和</w:t>
      </w:r>
      <w:r>
        <w:rPr>
          <w:rFonts w:hint="eastAsia" w:ascii="宋体" w:hAnsi="宋体" w:eastAsia="宋体" w:cs="宋体"/>
          <w:sz w:val="24"/>
          <w:szCs w:val="24"/>
          <w:lang w:eastAsia="zh-CN"/>
        </w:rPr>
        <w:t>2023年12月至2024年2月任意一个月</w:t>
      </w:r>
      <w:r>
        <w:rPr>
          <w:rFonts w:hint="eastAsia" w:ascii="宋体" w:hAnsi="宋体" w:eastAsia="宋体" w:cs="宋体"/>
          <w:sz w:val="24"/>
          <w:szCs w:val="24"/>
        </w:rPr>
        <w:t>社保证明劳动关系】。</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供应商须提供参与本次项目政府采购活动前三年内，在经营活动中没有重大违法记录的《无重大违法记录声明函》（格式参见第六章）。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有依法缴纳税收和社会保障资金的良好记录（提供2023年度</w:t>
      </w:r>
      <w:r>
        <w:rPr>
          <w:rFonts w:hint="eastAsia" w:ascii="宋体" w:hAnsi="宋体" w:eastAsia="宋体" w:cs="宋体"/>
          <w:sz w:val="24"/>
          <w:szCs w:val="24"/>
          <w:lang w:eastAsia="zh-Hans"/>
        </w:rPr>
        <w:t>内任意一个月</w:t>
      </w:r>
      <w:r>
        <w:rPr>
          <w:rFonts w:hint="eastAsia" w:ascii="宋体" w:hAnsi="宋体" w:eastAsia="宋体" w:cs="宋体"/>
          <w:sz w:val="24"/>
          <w:szCs w:val="24"/>
        </w:rPr>
        <w:t>社保缴纳记录和依法缴纳税收证明）。</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具有良好的售后服务队伍，本项目不允许转包、不可以分包；本项目不接受任何形式的联合体参与询价。</w:t>
      </w:r>
    </w:p>
    <w:p>
      <w:pPr>
        <w:snapToGrid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具体资格要求材料详见本询价文件第二章中“资格审查文件”。</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请供应商认真对照资格条件，如不符合要求的，无意或故意参与询价所产生的一切后果由供应商自行承担，询价过程中，供应商提供的相关证件为虚假或伪造，或者其他人员持法定代表人或授权委托人的身份证参与询价，一经发现则取消供应商资格，没收其询价保证金，该供应商将记入不良记录。</w:t>
      </w:r>
    </w:p>
    <w:p>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特别提醒】单位负责人为同一人或者存在直接控股、管理关系的不同供应商，不得同时参与同一采购项目相同标段的政府采购活动；如发现供应商递交的资格后审材料有弄虚作假行为，该供应商将记入不良记录，并上报有关部门，如已成交，采购人有权取消其成交供应商资格，并由该供应商承担由此带来可能的一切责任和损失。</w:t>
      </w:r>
    </w:p>
    <w:p>
      <w:pPr>
        <w:pStyle w:val="6"/>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Hans"/>
        </w:rPr>
        <w:t>五、</w:t>
      </w:r>
      <w:r>
        <w:rPr>
          <w:rFonts w:hint="eastAsia" w:ascii="宋体" w:hAnsi="宋体" w:eastAsia="宋体" w:cs="宋体"/>
          <w:b/>
          <w:bCs/>
          <w:sz w:val="24"/>
          <w:szCs w:val="24"/>
        </w:rPr>
        <w:t>无排它性要求说明</w:t>
      </w:r>
    </w:p>
    <w:p>
      <w:pPr>
        <w:pStyle w:val="6"/>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1</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rPr>
        <w:t>本项目需求清单所列产品，如有品牌（或型号）仅为参考,投标人可以提供其它等于或优于此品牌（或型号）的产品，但必须提供权威证明，采购人只接受产品技术正偏离，不接受负偏离产品，投标人的自我阐述及宣传彩页等不作采信依据。</w:t>
      </w:r>
    </w:p>
    <w:p>
      <w:pPr>
        <w:pStyle w:val="6"/>
        <w:rPr>
          <w:rFonts w:hint="eastAsia" w:ascii="宋体" w:hAnsi="宋体" w:eastAsia="宋体" w:cs="宋体"/>
          <w:kern w:val="2"/>
          <w:sz w:val="24"/>
          <w:szCs w:val="24"/>
        </w:rPr>
      </w:pPr>
      <w:r>
        <w:rPr>
          <w:rFonts w:hint="eastAsia" w:ascii="宋体" w:hAnsi="宋体" w:eastAsia="宋体" w:cs="宋体"/>
          <w:kern w:val="2"/>
          <w:sz w:val="24"/>
          <w:szCs w:val="24"/>
        </w:rPr>
        <w:t xml:space="preserve">    2</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rPr>
        <w:t>本项目中，采购人提供的产品规格型号（含技术参数）要求如有排它性指标，则该指标不作强制性要求，投标人可以自行调整，但必须保证正偏离，同时还必须提供以下材料：</w:t>
      </w:r>
    </w:p>
    <w:p>
      <w:pPr>
        <w:pStyle w:val="6"/>
        <w:ind w:firstLine="240" w:firstLineChars="100"/>
        <w:rPr>
          <w:rFonts w:hint="eastAsia" w:ascii="宋体" w:hAnsi="宋体" w:eastAsia="宋体" w:cs="宋体"/>
          <w:kern w:val="2"/>
          <w:sz w:val="24"/>
          <w:szCs w:val="24"/>
        </w:rPr>
      </w:pPr>
      <w:r>
        <w:rPr>
          <w:rFonts w:hint="eastAsia" w:ascii="宋体" w:hAnsi="宋体" w:eastAsia="宋体" w:cs="宋体"/>
          <w:kern w:val="2"/>
          <w:sz w:val="24"/>
          <w:szCs w:val="24"/>
        </w:rPr>
        <w:t>（1）指标排它性的证明材料；</w:t>
      </w:r>
    </w:p>
    <w:p>
      <w:pPr>
        <w:pStyle w:val="6"/>
        <w:rPr>
          <w:rFonts w:hint="eastAsia" w:ascii="宋体" w:hAnsi="宋体" w:eastAsia="宋体" w:cs="宋体"/>
          <w:kern w:val="2"/>
          <w:sz w:val="24"/>
          <w:szCs w:val="24"/>
        </w:rPr>
      </w:pPr>
      <w:r>
        <w:rPr>
          <w:rFonts w:hint="eastAsia" w:ascii="宋体" w:hAnsi="宋体" w:eastAsia="宋体" w:cs="宋体"/>
          <w:kern w:val="2"/>
          <w:sz w:val="24"/>
          <w:szCs w:val="24"/>
        </w:rPr>
        <w:t xml:space="preserve">  （2）产品调整对比表；</w:t>
      </w:r>
    </w:p>
    <w:p>
      <w:pPr>
        <w:pStyle w:val="6"/>
        <w:rPr>
          <w:rFonts w:hint="eastAsia" w:ascii="宋体" w:hAnsi="宋体" w:eastAsia="宋体" w:cs="宋体"/>
          <w:kern w:val="2"/>
          <w:sz w:val="24"/>
          <w:szCs w:val="24"/>
        </w:rPr>
      </w:pPr>
      <w:r>
        <w:rPr>
          <w:rFonts w:hint="eastAsia" w:ascii="宋体" w:hAnsi="宋体" w:eastAsia="宋体" w:cs="宋体"/>
          <w:kern w:val="2"/>
          <w:sz w:val="24"/>
          <w:szCs w:val="24"/>
        </w:rPr>
        <w:t xml:space="preserve">  （3）调整后产品的详细技术参数；</w:t>
      </w:r>
    </w:p>
    <w:p>
      <w:pPr>
        <w:pStyle w:val="6"/>
        <w:rPr>
          <w:rFonts w:hint="eastAsia" w:ascii="宋体" w:hAnsi="宋体" w:eastAsia="宋体" w:cs="宋体"/>
          <w:kern w:val="2"/>
          <w:sz w:val="24"/>
          <w:szCs w:val="24"/>
        </w:rPr>
      </w:pPr>
      <w:r>
        <w:rPr>
          <w:rFonts w:hint="eastAsia" w:ascii="宋体" w:hAnsi="宋体" w:eastAsia="宋体" w:cs="宋体"/>
          <w:kern w:val="2"/>
          <w:sz w:val="24"/>
          <w:szCs w:val="24"/>
        </w:rPr>
        <w:t xml:space="preserve">   3</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rPr>
        <w:t>若某项产品为某厂家独家生产，投标人无法从该厂家获得产品，且无相应替代产品，经核实的，该项产品在报价中剔除，另行采购。</w:t>
      </w:r>
    </w:p>
    <w:p>
      <w:pPr>
        <w:widowControl/>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lang w:eastAsia="zh-Hans"/>
        </w:rPr>
        <w:t>六</w:t>
      </w:r>
      <w:r>
        <w:rPr>
          <w:rFonts w:hint="eastAsia" w:ascii="宋体" w:hAnsi="宋体" w:eastAsia="宋体" w:cs="宋体"/>
          <w:b/>
          <w:bCs/>
          <w:sz w:val="24"/>
          <w:szCs w:val="24"/>
        </w:rPr>
        <w:t>、本公告发布网站：“</w:t>
      </w:r>
      <w:r>
        <w:rPr>
          <w:rFonts w:hint="eastAsia" w:ascii="宋体" w:hAnsi="宋体" w:eastAsia="宋体" w:cs="宋体"/>
          <w:b/>
          <w:bCs/>
          <w:sz w:val="24"/>
          <w:szCs w:val="24"/>
          <w:lang w:eastAsia="zh-Hans"/>
        </w:rPr>
        <w:t>南通职业大学官网</w:t>
      </w:r>
      <w:r>
        <w:rPr>
          <w:rFonts w:hint="eastAsia" w:ascii="宋体" w:hAnsi="宋体" w:eastAsia="宋体" w:cs="宋体"/>
          <w:b/>
          <w:bCs/>
          <w:sz w:val="24"/>
          <w:szCs w:val="24"/>
        </w:rPr>
        <w:t>”。</w:t>
      </w:r>
      <w:r>
        <w:rPr>
          <w:rFonts w:hint="eastAsia" w:ascii="宋体" w:hAnsi="宋体" w:eastAsia="宋体" w:cs="宋体"/>
          <w:sz w:val="24"/>
          <w:szCs w:val="24"/>
        </w:rPr>
        <w:t>凡涉及询价文件的补充说明、澄清或修改，均以“</w:t>
      </w:r>
      <w:r>
        <w:rPr>
          <w:rFonts w:hint="eastAsia" w:ascii="宋体" w:hAnsi="宋体" w:eastAsia="宋体" w:cs="宋体"/>
          <w:sz w:val="24"/>
          <w:szCs w:val="24"/>
          <w:lang w:eastAsia="zh-Hans"/>
        </w:rPr>
        <w:t>南通职业大学官网</w:t>
      </w:r>
      <w:r>
        <w:rPr>
          <w:rFonts w:hint="eastAsia" w:ascii="宋体" w:hAnsi="宋体" w:eastAsia="宋体" w:cs="宋体"/>
          <w:sz w:val="24"/>
          <w:szCs w:val="24"/>
        </w:rPr>
        <w:t>”网站发布的信息为准。</w:t>
      </w:r>
    </w:p>
    <w:p>
      <w:pPr>
        <w:widowControl/>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eastAsia="zh-Hans"/>
        </w:rPr>
        <w:t>七</w:t>
      </w:r>
      <w:r>
        <w:rPr>
          <w:rFonts w:hint="eastAsia" w:ascii="宋体" w:hAnsi="宋体" w:eastAsia="宋体" w:cs="宋体"/>
          <w:sz w:val="24"/>
          <w:szCs w:val="24"/>
        </w:rPr>
        <w:t>、询价小组将对各供应商的资格进行审查，审查通过方可参与项目的询价。</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lang w:eastAsia="zh-Hans"/>
        </w:rPr>
        <w:t>八</w:t>
      </w:r>
      <w:r>
        <w:rPr>
          <w:rFonts w:hint="eastAsia" w:ascii="宋体" w:hAnsi="宋体" w:eastAsia="宋体" w:cs="宋体"/>
          <w:sz w:val="24"/>
          <w:szCs w:val="24"/>
        </w:rPr>
        <w:t>、询价文件的获取</w:t>
      </w:r>
    </w:p>
    <w:p>
      <w:pPr>
        <w:snapToGrid w:val="0"/>
        <w:spacing w:line="360" w:lineRule="auto"/>
        <w:ind w:firstLine="468" w:firstLineChars="195"/>
        <w:rPr>
          <w:rFonts w:hint="eastAsia" w:ascii="宋体" w:hAnsi="宋体" w:eastAsia="宋体" w:cs="宋体"/>
          <w:sz w:val="24"/>
          <w:szCs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val="en-US" w:eastAsia="zh-CN"/>
        </w:rPr>
        <w:t>自公告上</w:t>
      </w:r>
      <w:r>
        <w:rPr>
          <w:rFonts w:hint="eastAsia" w:ascii="宋体" w:hAnsi="宋体" w:eastAsia="宋体" w:cs="宋体"/>
          <w:color w:val="auto"/>
          <w:sz w:val="24"/>
          <w:szCs w:val="24"/>
          <w:lang w:val="en-US" w:eastAsia="zh-CN"/>
        </w:rPr>
        <w:t>网之日至2024年3月1日14时00分（</w:t>
      </w:r>
      <w:r>
        <w:rPr>
          <w:rFonts w:hint="eastAsia" w:ascii="宋体" w:hAnsi="宋体" w:eastAsia="宋体" w:cs="宋体"/>
          <w:sz w:val="24"/>
          <w:szCs w:val="24"/>
          <w:lang w:val="en-US" w:eastAsia="zh-CN"/>
        </w:rPr>
        <w:t>北京</w:t>
      </w:r>
      <w:r>
        <w:rPr>
          <w:rFonts w:hint="eastAsia" w:ascii="宋体" w:hAnsi="宋体" w:eastAsia="宋体" w:cs="宋体"/>
          <w:sz w:val="24"/>
          <w:szCs w:val="24"/>
          <w:lang w:val="en-US" w:eastAsia="zh-Hans"/>
        </w:rPr>
        <w:t>时间）</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rPr>
        <w:t>地点：南通职业大学官网</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rPr>
        <w:t>方式：自行下载，无需报名</w:t>
      </w:r>
    </w:p>
    <w:p>
      <w:pPr>
        <w:widowControl/>
        <w:snapToGrid w:val="0"/>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九、响应文件提交</w:t>
      </w:r>
    </w:p>
    <w:p>
      <w:pPr>
        <w:widowControl/>
        <w:snapToGrid w:val="0"/>
        <w:spacing w:line="360" w:lineRule="auto"/>
        <w:ind w:firstLine="480" w:firstLineChars="200"/>
        <w:jc w:val="left"/>
        <w:rPr>
          <w:rFonts w:hint="eastAsia" w:ascii="宋体" w:hAnsi="宋体" w:eastAsia="宋体" w:cs="宋体"/>
          <w:kern w:val="2"/>
          <w:sz w:val="24"/>
          <w:szCs w:val="24"/>
          <w:lang w:val="en-US" w:eastAsia="zh-Hans" w:bidi="ar-SA"/>
        </w:rPr>
      </w:pPr>
      <w:r>
        <w:rPr>
          <w:rFonts w:hint="eastAsia" w:ascii="宋体" w:hAnsi="宋体" w:eastAsia="宋体" w:cs="宋体"/>
          <w:kern w:val="2"/>
          <w:sz w:val="24"/>
          <w:szCs w:val="24"/>
          <w:lang w:val="en-US" w:eastAsia="zh-CN" w:bidi="ar-SA"/>
        </w:rPr>
        <w:t>1.截止</w:t>
      </w:r>
      <w:r>
        <w:rPr>
          <w:rFonts w:hint="eastAsia" w:ascii="宋体" w:hAnsi="宋体" w:eastAsia="宋体" w:cs="宋体"/>
          <w:color w:val="auto"/>
          <w:kern w:val="2"/>
          <w:sz w:val="24"/>
          <w:szCs w:val="24"/>
          <w:lang w:val="en-US" w:eastAsia="zh-CN" w:bidi="ar-SA"/>
        </w:rPr>
        <w:t>时</w:t>
      </w:r>
      <w:r>
        <w:rPr>
          <w:rFonts w:hint="eastAsia" w:ascii="宋体" w:hAnsi="宋体" w:eastAsia="宋体" w:cs="宋体"/>
          <w:color w:val="auto"/>
          <w:kern w:val="2"/>
          <w:sz w:val="24"/>
          <w:szCs w:val="24"/>
          <w:lang w:val="en-US" w:eastAsia="zh-CN" w:bidi="ar-SA"/>
        </w:rPr>
        <w:t>间：</w:t>
      </w:r>
      <w:r>
        <w:rPr>
          <w:rFonts w:hint="eastAsia" w:ascii="宋体" w:hAnsi="宋体" w:eastAsia="宋体" w:cs="宋体"/>
          <w:color w:val="auto"/>
          <w:sz w:val="24"/>
          <w:szCs w:val="24"/>
          <w:lang w:val="en-US" w:eastAsia="zh-CN"/>
        </w:rPr>
        <w:t>2024年3月1日14时00分</w:t>
      </w:r>
      <w:r>
        <w:rPr>
          <w:rFonts w:hint="eastAsia" w:ascii="宋体" w:hAnsi="宋体" w:eastAsia="宋体" w:cs="宋体"/>
          <w:kern w:val="2"/>
          <w:sz w:val="24"/>
          <w:szCs w:val="24"/>
          <w:lang w:val="en-US" w:eastAsia="zh-CN" w:bidi="ar-SA"/>
        </w:rPr>
        <w:t>（北京</w:t>
      </w:r>
      <w:r>
        <w:rPr>
          <w:rFonts w:hint="eastAsia" w:ascii="宋体" w:hAnsi="宋体" w:eastAsia="宋体" w:cs="宋体"/>
          <w:kern w:val="2"/>
          <w:sz w:val="24"/>
          <w:szCs w:val="24"/>
          <w:lang w:val="en-US" w:eastAsia="zh-Hans" w:bidi="ar-SA"/>
        </w:rPr>
        <w:t>时间），逾时拒绝接收响应文件。</w:t>
      </w:r>
    </w:p>
    <w:p>
      <w:pPr>
        <w:widowControl/>
        <w:snapToGrid w:val="0"/>
        <w:spacing w:line="360" w:lineRule="auto"/>
        <w:ind w:firstLine="480" w:firstLineChars="200"/>
        <w:jc w:val="left"/>
        <w:rPr>
          <w:rFonts w:hint="eastAsia" w:ascii="宋体" w:hAnsi="宋体" w:eastAsia="宋体" w:cs="宋体"/>
          <w:kern w:val="2"/>
          <w:sz w:val="24"/>
          <w:szCs w:val="24"/>
          <w:lang w:val="en-US" w:eastAsia="zh-Hans" w:bidi="ar-SA"/>
        </w:rPr>
      </w:pPr>
      <w:r>
        <w:rPr>
          <w:rFonts w:hint="eastAsia" w:ascii="宋体" w:hAnsi="宋体" w:eastAsia="宋体" w:cs="宋体"/>
          <w:kern w:val="2"/>
          <w:sz w:val="24"/>
          <w:szCs w:val="24"/>
          <w:lang w:val="en-US" w:eastAsia="zh-CN" w:bidi="ar-SA"/>
        </w:rPr>
        <w:t>2.递交方式：送达或邮寄。</w:t>
      </w:r>
    </w:p>
    <w:p>
      <w:pPr>
        <w:widowControl/>
        <w:snapToGrid w:val="0"/>
        <w:spacing w:line="360" w:lineRule="auto"/>
        <w:ind w:firstLine="480" w:firstLineChars="200"/>
        <w:jc w:val="left"/>
        <w:rPr>
          <w:rFonts w:hint="eastAsia" w:ascii="宋体" w:hAnsi="宋体" w:eastAsia="宋体" w:cs="宋体"/>
          <w:kern w:val="2"/>
          <w:sz w:val="24"/>
          <w:szCs w:val="24"/>
          <w:lang w:val="en-US" w:eastAsia="zh-Hans" w:bidi="ar-SA"/>
        </w:rPr>
      </w:pPr>
      <w:r>
        <w:rPr>
          <w:rFonts w:hint="eastAsia" w:ascii="宋体" w:hAnsi="宋体" w:eastAsia="宋体" w:cs="宋体"/>
          <w:kern w:val="2"/>
          <w:sz w:val="24"/>
          <w:szCs w:val="24"/>
          <w:lang w:val="en-US" w:eastAsia="zh-CN" w:bidi="ar-SA"/>
        </w:rPr>
        <w:t>3.地点：南通市北大街万科壹中心2402室，如有变动另行通知。</w:t>
      </w:r>
    </w:p>
    <w:p>
      <w:pPr>
        <w:widowControl/>
        <w:snapToGrid w:val="0"/>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十、开标、评标</w:t>
      </w:r>
    </w:p>
    <w:p>
      <w:pPr>
        <w:widowControl/>
        <w:snapToGrid w:val="0"/>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1.时间</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lang w:val="en-US" w:eastAsia="zh-CN"/>
        </w:rPr>
        <w:t>2024年3月1日14时00分</w:t>
      </w:r>
    </w:p>
    <w:p>
      <w:pPr>
        <w:widowControl/>
        <w:snapToGrid w:val="0"/>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2.地址：南通市万科壹中心2402室，如有</w:t>
      </w:r>
      <w:r>
        <w:rPr>
          <w:rFonts w:hint="eastAsia" w:ascii="宋体" w:hAnsi="宋体" w:eastAsia="宋体" w:cs="宋体"/>
          <w:sz w:val="24"/>
          <w:szCs w:val="24"/>
        </w:rPr>
        <w:t>变动</w:t>
      </w:r>
      <w:r>
        <w:rPr>
          <w:rFonts w:hint="eastAsia" w:ascii="宋体" w:hAnsi="宋体" w:eastAsia="宋体" w:cs="宋体"/>
          <w:kern w:val="2"/>
          <w:sz w:val="24"/>
          <w:szCs w:val="24"/>
          <w:lang w:val="en-US" w:eastAsia="zh-CN" w:bidi="ar-SA"/>
        </w:rPr>
        <w:t>另行通知。</w:t>
      </w:r>
      <w:r>
        <w:rPr>
          <w:rFonts w:hint="eastAsia" w:ascii="宋体" w:hAnsi="宋体" w:eastAsia="宋体" w:cs="宋体"/>
          <w:b/>
          <w:bCs/>
          <w:kern w:val="2"/>
          <w:sz w:val="24"/>
          <w:szCs w:val="24"/>
          <w:lang w:val="en-US" w:eastAsia="zh-CN" w:bidi="ar-SA"/>
        </w:rPr>
        <w:t>（注：供应商自行选择任意地点参加远程开标会，无需亲临开标现场 。）</w:t>
      </w:r>
    </w:p>
    <w:p>
      <w:pPr>
        <w:widowControl/>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2"/>
          <w:sz w:val="24"/>
          <w:szCs w:val="24"/>
          <w:lang w:val="en-US" w:eastAsia="zh-CN" w:bidi="ar-SA"/>
        </w:rPr>
        <w:t>注：本项目为不见面开标，供应商代表无需到达开标</w:t>
      </w:r>
      <w:r>
        <w:rPr>
          <w:rFonts w:hint="eastAsia" w:ascii="宋体" w:hAnsi="宋体" w:eastAsia="宋体" w:cs="宋体"/>
          <w:b w:val="0"/>
          <w:bCs w:val="0"/>
          <w:kern w:val="0"/>
          <w:sz w:val="24"/>
          <w:szCs w:val="24"/>
          <w:lang w:val="en-US" w:eastAsia="zh-CN" w:bidi="ar"/>
        </w:rPr>
        <w:t>现场，但应确保投标文件在开标截止时间前送达或邮寄到达采购代理机构（可以由本项目代理机构联系人签收，</w:t>
      </w:r>
      <w:r>
        <w:rPr>
          <w:rFonts w:hint="eastAsia" w:ascii="宋体" w:hAnsi="宋体" w:eastAsia="宋体" w:cs="宋体"/>
          <w:b/>
          <w:bCs/>
          <w:kern w:val="0"/>
          <w:sz w:val="24"/>
          <w:szCs w:val="24"/>
          <w:lang w:val="en-US" w:eastAsia="zh-CN" w:bidi="ar"/>
        </w:rPr>
        <w:t>邮寄地址：南通市崇川区北大街万科壹中心2402室，东方华星建设管理（江苏）有限公司，联系人：卫工18106295192）。</w:t>
      </w:r>
      <w:r>
        <w:rPr>
          <w:rFonts w:hint="eastAsia" w:ascii="宋体" w:hAnsi="宋体" w:eastAsia="宋体" w:cs="宋体"/>
          <w:b w:val="0"/>
          <w:bCs w:val="0"/>
          <w:kern w:val="0"/>
          <w:sz w:val="24"/>
          <w:szCs w:val="24"/>
          <w:lang w:val="en-US" w:eastAsia="zh-CN" w:bidi="ar"/>
        </w:rPr>
        <w:t>开标现场由代理机构主持，招标人组织的评标委员会负责投标文件的评审。为确保本项目开标能够顺利进行，各供应商的授权委托人在开标前以</w:t>
      </w:r>
      <w:r>
        <w:rPr>
          <w:rFonts w:hint="eastAsia" w:ascii="宋体" w:hAnsi="宋体" w:eastAsia="宋体" w:cs="宋体"/>
          <w:b w:val="0"/>
          <w:bCs w:val="0"/>
          <w:kern w:val="0"/>
          <w:sz w:val="24"/>
          <w:szCs w:val="24"/>
          <w:u w:val="single"/>
          <w:lang w:val="en-US" w:eastAsia="zh-CN" w:bidi="ar"/>
        </w:rPr>
        <w:t>“项目名称（简写）+单位名称（简写）+授权委托人姓名（实名）”</w:t>
      </w:r>
      <w:r>
        <w:rPr>
          <w:rFonts w:hint="eastAsia" w:ascii="宋体" w:hAnsi="宋体" w:eastAsia="宋体" w:cs="宋体"/>
          <w:b w:val="0"/>
          <w:bCs w:val="0"/>
          <w:kern w:val="0"/>
          <w:sz w:val="24"/>
          <w:szCs w:val="24"/>
          <w:lang w:val="en-US" w:eastAsia="zh-CN" w:bidi="ar"/>
        </w:rPr>
        <w:t>的格式申请加入QQ群“开标不见面交流群1，群号</w:t>
      </w:r>
      <w:r>
        <w:rPr>
          <w:rFonts w:hint="eastAsia" w:ascii="宋体" w:hAnsi="宋体" w:eastAsia="宋体" w:cs="宋体"/>
          <w:b w:val="0"/>
          <w:bCs w:val="0"/>
          <w:kern w:val="0"/>
          <w:sz w:val="24"/>
          <w:szCs w:val="24"/>
          <w:highlight w:val="none"/>
          <w:lang w:val="en-US" w:eastAsia="zh-CN" w:bidi="ar"/>
        </w:rPr>
        <w:t>：617626722”</w:t>
      </w:r>
      <w:r>
        <w:rPr>
          <w:rFonts w:hint="eastAsia" w:ascii="宋体" w:hAnsi="宋体" w:eastAsia="宋体" w:cs="宋体"/>
          <w:b w:val="0"/>
          <w:bCs w:val="0"/>
          <w:kern w:val="0"/>
          <w:sz w:val="24"/>
          <w:szCs w:val="24"/>
          <w:lang w:val="en-US" w:eastAsia="zh-CN" w:bidi="ar"/>
        </w:rPr>
        <w:t>。本项目开标过程交互采用“QQ远程会议”，供应商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val="0"/>
          <w:bCs w:val="0"/>
          <w:kern w:val="0"/>
          <w:sz w:val="24"/>
          <w:szCs w:val="24"/>
          <w:u w:val="single"/>
          <w:lang w:val="en-US" w:eastAsia="zh-CN" w:bidi="ar"/>
        </w:rPr>
        <w:t>（打开摄像头、语音）</w:t>
      </w:r>
      <w:r>
        <w:rPr>
          <w:rFonts w:hint="eastAsia" w:ascii="宋体" w:hAnsi="宋体" w:eastAsia="宋体" w:cs="宋体"/>
          <w:b w:val="0"/>
          <w:bCs w:val="0"/>
          <w:kern w:val="0"/>
          <w:sz w:val="24"/>
          <w:szCs w:val="24"/>
          <w:lang w:val="en-US" w:eastAsia="zh-CN" w:bidi="ar"/>
        </w:rPr>
        <w:t>，中途不得更换，在废标、澄清、提疑、传送文件等特殊情况下需要交互时，供应商一端参与交互的人员将均被视为是供应商的授权委托人或法定代表人，供应商不得以不承认交互人员的资格或身份等为借口抵赖推脱，供应商自行承担随意更换人员所导致的一切后果。若投标供应商未按要求加入QQ群，则视为放弃交互和放弃对开评标全过程提问的权利，并承担由此导致的一切后果。为顺利实现本项目开评标的远程交互，建议供应商配置的硬件设施有：电脑或手机、高速稳定的网络、电源（不间断）、音视频设备（话筒、耳麦、高清摄像头、音响）等。为保证交互效果，建议供应商选择封闭安静的地点参与远程交互。因供应商自身软硬件问题而导致在交互过程中出现不稳定或中断等情况的，由供应商自身承担一切后果。</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Hans"/>
        </w:rPr>
        <w:t>十</w:t>
      </w:r>
      <w:r>
        <w:rPr>
          <w:rFonts w:hint="eastAsia" w:ascii="宋体" w:hAnsi="宋体" w:eastAsia="宋体" w:cs="宋体"/>
          <w:sz w:val="24"/>
          <w:szCs w:val="24"/>
        </w:rPr>
        <w:t>、联系方式</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采购单位：</w:t>
      </w:r>
      <w:r>
        <w:rPr>
          <w:rFonts w:hint="eastAsia" w:ascii="宋体" w:hAnsi="宋体" w:eastAsia="宋体" w:cs="宋体"/>
          <w:b w:val="0"/>
          <w:bCs w:val="0"/>
          <w:sz w:val="24"/>
          <w:szCs w:val="24"/>
          <w:lang w:eastAsia="zh-Hans"/>
        </w:rPr>
        <w:t>南通职业大学</w:t>
      </w:r>
    </w:p>
    <w:p>
      <w:pPr>
        <w:snapToGrid w:val="0"/>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采购单位联系人：</w:t>
      </w:r>
      <w:r>
        <w:rPr>
          <w:rFonts w:hint="eastAsia" w:ascii="宋体" w:hAnsi="宋体" w:eastAsia="宋体" w:cs="宋体"/>
          <w:b w:val="0"/>
          <w:bCs w:val="0"/>
          <w:sz w:val="24"/>
          <w:szCs w:val="24"/>
          <w:lang w:val="en-US" w:eastAsia="zh-CN"/>
        </w:rPr>
        <w:t>戴老师</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联系电话：18061806520</w:t>
      </w:r>
    </w:p>
    <w:p>
      <w:pPr>
        <w:snapToGrid w:val="0"/>
        <w:spacing w:line="360" w:lineRule="auto"/>
        <w:ind w:firstLine="480" w:firstLineChars="200"/>
        <w:rPr>
          <w:rFonts w:hint="eastAsia" w:ascii="宋体" w:hAnsi="宋体" w:eastAsia="宋体" w:cs="宋体"/>
          <w:b/>
          <w:bCs/>
          <w:sz w:val="24"/>
          <w:szCs w:val="24"/>
          <w:highlight w:val="yellow"/>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代理机构：东方华星建设管理（江苏）有限公司</w:t>
      </w:r>
      <w:r>
        <w:rPr>
          <w:rFonts w:hint="eastAsia" w:ascii="宋体" w:hAnsi="宋体" w:eastAsia="宋体" w:cs="宋体"/>
          <w:b/>
          <w:bCs/>
          <w:sz w:val="24"/>
          <w:szCs w:val="24"/>
        </w:rPr>
        <w:t xml:space="preserve"> </w:t>
      </w:r>
    </w:p>
    <w:p>
      <w:pPr>
        <w:snapToGrid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地址：南通市万科壹中心</w:t>
      </w:r>
      <w:r>
        <w:rPr>
          <w:rFonts w:hint="eastAsia" w:ascii="宋体" w:hAnsi="宋体" w:eastAsia="宋体" w:cs="宋体"/>
          <w:sz w:val="24"/>
          <w:szCs w:val="24"/>
          <w:lang w:eastAsia="zh-CN"/>
        </w:rPr>
        <w:t>2402</w:t>
      </w:r>
      <w:r>
        <w:rPr>
          <w:rFonts w:hint="eastAsia" w:ascii="宋体" w:hAnsi="宋体" w:eastAsia="宋体" w:cs="宋体"/>
          <w:sz w:val="24"/>
          <w:szCs w:val="24"/>
        </w:rPr>
        <w:t>室</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联系人：卫工 </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联系电话：18106295192 </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邮箱：</w:t>
      </w:r>
      <w:bookmarkStart w:id="2" w:name="_Toc16416_WPSOffice_Level1"/>
      <w:r>
        <w:rPr>
          <w:rFonts w:hint="eastAsia" w:ascii="宋体" w:hAnsi="宋体" w:eastAsia="宋体" w:cs="宋体"/>
          <w:sz w:val="24"/>
          <w:szCs w:val="24"/>
        </w:rPr>
        <w:t xml:space="preserve">dfhxnt@126.com </w:t>
      </w:r>
    </w:p>
    <w:p>
      <w:pPr>
        <w:snapToGrid w:val="0"/>
        <w:spacing w:line="360" w:lineRule="auto"/>
        <w:ind w:firstLine="480" w:firstLineChars="200"/>
        <w:rPr>
          <w:rFonts w:hint="eastAsia" w:ascii="宋体" w:hAnsi="宋体" w:eastAsia="宋体" w:cs="宋体"/>
          <w:sz w:val="24"/>
          <w:szCs w:val="24"/>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14"/>
        <w:spacing w:before="164"/>
        <w:ind w:firstLine="600"/>
        <w:rPr>
          <w:rFonts w:hint="eastAsia" w:ascii="宋体" w:hAnsi="宋体" w:eastAsia="宋体" w:cs="宋体"/>
        </w:rPr>
      </w:pPr>
    </w:p>
    <w:p>
      <w:pPr>
        <w:pStyle w:val="14"/>
        <w:spacing w:before="164"/>
        <w:ind w:firstLine="600"/>
        <w:rPr>
          <w:rFonts w:hint="eastAsia" w:ascii="宋体" w:hAnsi="宋体" w:eastAsia="宋体" w:cs="宋体"/>
        </w:rPr>
      </w:pPr>
    </w:p>
    <w:p>
      <w:pPr>
        <w:rPr>
          <w:rFonts w:hint="eastAsia" w:ascii="宋体" w:hAnsi="宋体" w:eastAsia="宋体" w:cs="宋体"/>
        </w:rPr>
      </w:pPr>
      <w:r>
        <w:rPr>
          <w:rFonts w:hint="eastAsia" w:ascii="宋体" w:hAnsi="宋体" w:eastAsia="宋体" w:cs="宋体"/>
        </w:rPr>
        <w:br w:type="page"/>
      </w:r>
    </w:p>
    <w:p>
      <w:pPr>
        <w:snapToGrid w:val="0"/>
        <w:spacing w:line="360" w:lineRule="auto"/>
        <w:jc w:val="center"/>
        <w:outlineLvl w:val="0"/>
        <w:rPr>
          <w:rFonts w:hint="eastAsia" w:ascii="宋体" w:hAnsi="宋体" w:eastAsia="宋体" w:cs="宋体"/>
          <w:b/>
          <w:bCs/>
          <w:sz w:val="32"/>
          <w:szCs w:val="32"/>
        </w:rPr>
      </w:pPr>
      <w:r>
        <w:rPr>
          <w:rFonts w:hint="eastAsia" w:ascii="宋体" w:hAnsi="宋体" w:eastAsia="宋体" w:cs="宋体"/>
          <w:b/>
          <w:bCs/>
          <w:sz w:val="32"/>
          <w:szCs w:val="32"/>
        </w:rPr>
        <w:t>第二章供应商须知</w:t>
      </w:r>
      <w:bookmarkEnd w:id="2"/>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一、说明</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1.本询价文件仅适用本采购代理机构组织的询价采购活动。</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2.本次采购询价活动及因本次询价产生的合同受中国法律制约和保护。</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3.本询价文件的解释权属于采购代理机构。</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供应商取得询价文件后，应仔细检查询价文件的所有内容。如内容中有页码短缺、资格要求以及任何设置有不合理的条件对供应商实行差别待遇或者歧视待遇的，应在询价文件发布后3日内，以书面形式向采购代理机构提出询问或疑问，未在规定的时间内提出询问或疑问的，视同理解并接受本询价文件的所有内容，因此引起的损失由供应商自负，而且供应商不得在询价活动结束后针对询价文件的所有内容提出质疑事项。</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取得询价文件的供应商应认真审阅询价文件中所有的事项、格式、条款和规范要求等，如果供应商没有按照询价文件要求提交响应文件，或者响应文件没有对询价文件做出实质性响应，将被拒绝参与该项目的询价采购活动。</w:t>
      </w:r>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二、询价文件的补充说明、澄清、修改、答疑</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1.采购代理机构有权对发出的询价文件进行必要的补充说明、澄清或修改。</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2.采购代理机构对询价文件的补充说明、澄清或修改，将构成询价文件的一部分，对响应询价的供应商具有约束力。</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3.澄清或者修改的内容可能影响到响应文件编制的，采购代理机构将在提交响应文件接收截止之日的3个工作日前，发布澄清或者修改公告，不足3个工作日的，当顺延提交响应文件接收截止之日。</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4.除非采购代理机构以书面的形式对询价文件作出澄清、修改及补充，供应商对涉及询价文件的任何推论、理解和结论所造成的结果，均由供应商自负。</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5.采购单位视情组织答疑会。如有产生答疑且对询价文件内容有修改，采购代理机构将按照本须知有关规定，以补充通知的方式发出。</w:t>
      </w:r>
    </w:p>
    <w:p>
      <w:pPr>
        <w:adjustRightInd w:val="0"/>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sz w:val="24"/>
          <w:szCs w:val="24"/>
        </w:rPr>
        <w:t>三、询价响应文件的组成及装订</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1.询价响应文件由“</w:t>
      </w:r>
      <w:r>
        <w:rPr>
          <w:rFonts w:hint="eastAsia" w:ascii="宋体" w:hAnsi="宋体" w:eastAsia="宋体" w:cs="宋体"/>
          <w:b/>
          <w:sz w:val="24"/>
          <w:szCs w:val="24"/>
        </w:rPr>
        <w:t>A. 资格后审材料文件、 B. 商务标询价响应文件</w:t>
      </w:r>
      <w:r>
        <w:rPr>
          <w:rFonts w:hint="eastAsia" w:ascii="宋体" w:hAnsi="宋体" w:eastAsia="宋体" w:cs="宋体"/>
          <w:sz w:val="24"/>
          <w:szCs w:val="24"/>
        </w:rPr>
        <w:t>共2部分组成（以下由文件前缀号代称）。</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2.供应商按询价响应文件组成顺序编写响应文件，并牢固装订成册。询价响应文件均需采用A4纸（图纸等除外），</w:t>
      </w:r>
      <w:r>
        <w:rPr>
          <w:rFonts w:hint="eastAsia" w:ascii="宋体" w:hAnsi="宋体" w:eastAsia="宋体" w:cs="宋体"/>
          <w:sz w:val="24"/>
          <w:szCs w:val="24"/>
          <w:u w:val="thick" w:color="FF0000"/>
        </w:rPr>
        <w:t>不允许使用活页夹、拉杆夹、文件夹、塑料方便式书脊（插入式或穿孔式）装订。</w:t>
      </w:r>
      <w:r>
        <w:rPr>
          <w:rFonts w:hint="eastAsia" w:ascii="宋体" w:hAnsi="宋体" w:eastAsia="宋体" w:cs="宋体"/>
          <w:sz w:val="24"/>
          <w:szCs w:val="24"/>
        </w:rPr>
        <w:t>询价响应文件不得行间插字、涂改、增删，如修改错漏处，须经询价响应文件签署人签字并加盖公章。</w:t>
      </w:r>
    </w:p>
    <w:p>
      <w:pPr>
        <w:adjustRightInd w:val="0"/>
        <w:snapToGrid w:val="0"/>
        <w:spacing w:line="360" w:lineRule="auto"/>
        <w:ind w:firstLine="484" w:firstLineChars="202"/>
        <w:rPr>
          <w:rFonts w:hint="eastAsia" w:ascii="宋体" w:hAnsi="宋体" w:eastAsia="宋体" w:cs="宋体"/>
          <w:bCs/>
          <w:sz w:val="24"/>
          <w:szCs w:val="24"/>
        </w:rPr>
      </w:pPr>
      <w:r>
        <w:rPr>
          <w:rFonts w:hint="eastAsia" w:ascii="宋体" w:hAnsi="宋体" w:eastAsia="宋体" w:cs="宋体"/>
          <w:bCs/>
          <w:sz w:val="24"/>
          <w:szCs w:val="24"/>
        </w:rPr>
        <w:t>3.商务标响应文件中的所有报价表，必须装订成册。</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四、询价响应文件的份数、签署和退还</w:t>
      </w:r>
    </w:p>
    <w:p>
      <w:pPr>
        <w:adjustRightInd w:val="0"/>
        <w:snapToGrid w:val="0"/>
        <w:spacing w:line="360" w:lineRule="auto"/>
        <w:ind w:firstLine="484" w:firstLineChars="202"/>
        <w:rPr>
          <w:rFonts w:hint="eastAsia" w:ascii="宋体" w:hAnsi="宋体" w:eastAsia="宋体" w:cs="宋体"/>
          <w:sz w:val="24"/>
          <w:szCs w:val="24"/>
          <w:u w:val="thick" w:color="FF0000"/>
        </w:rPr>
      </w:pPr>
      <w:r>
        <w:rPr>
          <w:rFonts w:hint="eastAsia" w:ascii="宋体" w:hAnsi="宋体" w:eastAsia="宋体" w:cs="宋体"/>
          <w:sz w:val="24"/>
          <w:szCs w:val="24"/>
        </w:rPr>
        <w:t>1.询价响应文件中【A】和【B】</w:t>
      </w:r>
      <w:r>
        <w:rPr>
          <w:rFonts w:hint="eastAsia" w:ascii="宋体" w:hAnsi="宋体" w:eastAsia="宋体" w:cs="宋体"/>
          <w:sz w:val="24"/>
          <w:szCs w:val="24"/>
          <w:u w:val="thick" w:color="FF0000"/>
        </w:rPr>
        <w:t>均为一份“正本”和两份“副本”。</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2.在每一询价响应文件上要明确标注项目名称、询价响应文件各自对应的响应文件名称、供应商全称、“正本”、“副本”字样，“正本”和“副本”若有差异，概以“正本”为准。</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3.询价响应文件中的所有“正本”，须为打印的，其正文内容由法定代表人或被委托授权人签字（或盖章）并加盖公章。“副本”可复印，但须加盖公章。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4.询价采购活动开始进行后，所有询价响应文件都将作为档案保存，不论成交与否，采购代理机构均不退回（未拆封的除外）。</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五、询价响应文件的密封及标记</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1.供应商须将本项目询价响应文件【A】【B】</w:t>
      </w:r>
      <w:r>
        <w:rPr>
          <w:rFonts w:hint="eastAsia" w:ascii="宋体" w:hAnsi="宋体" w:eastAsia="宋体" w:cs="宋体"/>
          <w:b/>
          <w:sz w:val="24"/>
          <w:szCs w:val="24"/>
        </w:rPr>
        <w:t>分别单独密封</w:t>
      </w:r>
      <w:r>
        <w:rPr>
          <w:rFonts w:hint="eastAsia" w:ascii="宋体" w:hAnsi="宋体" w:eastAsia="宋体" w:cs="宋体"/>
          <w:sz w:val="24"/>
          <w:szCs w:val="24"/>
        </w:rPr>
        <w:t>。</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2.密封后，应在每一密封的询价响应文件上明确标注询价项目名称、询价响应文件各自对应的名称、供应商全称及日期，同时加盖供应商公章。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特别提醒：询价响应文件中的【A】中的“正本”或“副本”中，均不得含有任何“【B】”中报价表（报价单）的内容，否则作废标处理。</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六、询价响应文件内容</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A、资格审查文件（一个密封包，内含：1正2副文件）</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提供营业执照复印件加盖公章；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和</w:t>
      </w:r>
      <w:r>
        <w:rPr>
          <w:rFonts w:hint="eastAsia" w:ascii="宋体" w:hAnsi="宋体" w:eastAsia="宋体" w:cs="宋体"/>
          <w:sz w:val="24"/>
          <w:szCs w:val="24"/>
          <w:lang w:eastAsia="zh-CN"/>
        </w:rPr>
        <w:t>2023年12月至2024年2月任意一个月</w:t>
      </w:r>
      <w:r>
        <w:rPr>
          <w:rFonts w:hint="eastAsia" w:ascii="宋体" w:hAnsi="宋体" w:eastAsia="宋体" w:cs="宋体"/>
          <w:sz w:val="24"/>
          <w:szCs w:val="24"/>
        </w:rPr>
        <w:t>的社保证明劳动关系】。</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供应商须提供参与本次项目政府采购活动前三年内，在经营活动中没有重大违法记录的《无重大违法记录声明函》（格式参见第六章）；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有依法缴纳税收和社会保障资金的良好记录（提供2023年度</w:t>
      </w:r>
      <w:r>
        <w:rPr>
          <w:rFonts w:hint="eastAsia" w:ascii="宋体" w:hAnsi="宋体" w:eastAsia="宋体" w:cs="宋体"/>
          <w:sz w:val="24"/>
          <w:szCs w:val="24"/>
          <w:lang w:eastAsia="zh-Hans"/>
        </w:rPr>
        <w:t>内任意一个月</w:t>
      </w:r>
      <w:r>
        <w:rPr>
          <w:rFonts w:hint="eastAsia" w:ascii="宋体" w:hAnsi="宋体" w:eastAsia="宋体" w:cs="宋体"/>
          <w:sz w:val="24"/>
          <w:szCs w:val="24"/>
        </w:rPr>
        <w:t>社保缴纳记录和依法缴纳税收证明）；</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投标声明函（格式参见第六章）；</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Hans"/>
        </w:rPr>
        <w:t>廉洁承诺书</w:t>
      </w:r>
      <w:r>
        <w:rPr>
          <w:rFonts w:hint="eastAsia" w:ascii="宋体" w:hAnsi="宋体" w:eastAsia="宋体" w:cs="宋体"/>
          <w:sz w:val="24"/>
          <w:szCs w:val="24"/>
        </w:rPr>
        <w:t>（格式参见第六章）；</w:t>
      </w:r>
    </w:p>
    <w:p>
      <w:pPr>
        <w:adjustRightInd w:val="0"/>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sz w:val="24"/>
          <w:szCs w:val="24"/>
        </w:rPr>
        <w:t>以上材料如为复印件均需加盖供应商公章。</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特别提醒：“资格审查文件”所需提供的材料（须加盖供应商公章）按询价文件要求装订，密封，递交。</w:t>
      </w:r>
    </w:p>
    <w:p>
      <w:pPr>
        <w:adjustRightInd w:val="0"/>
        <w:snapToGrid w:val="0"/>
        <w:spacing w:line="360" w:lineRule="auto"/>
        <w:ind w:firstLine="487" w:firstLineChars="202"/>
        <w:rPr>
          <w:rFonts w:hint="eastAsia" w:ascii="宋体" w:hAnsi="宋体" w:eastAsia="宋体" w:cs="宋体"/>
          <w:sz w:val="24"/>
          <w:szCs w:val="24"/>
        </w:rPr>
      </w:pPr>
      <w:r>
        <w:rPr>
          <w:rFonts w:hint="eastAsia" w:ascii="宋体" w:hAnsi="宋体" w:eastAsia="宋体" w:cs="宋体"/>
          <w:b/>
          <w:sz w:val="24"/>
          <w:szCs w:val="24"/>
        </w:rPr>
        <w:t>B、商务询价响应文件（格式参见第六章）</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一个密封包，内含：1正2副文件</w:t>
      </w:r>
      <w:r>
        <w:rPr>
          <w:rFonts w:hint="eastAsia" w:ascii="宋体" w:hAnsi="宋体" w:eastAsia="宋体" w:cs="宋体"/>
          <w:sz w:val="24"/>
          <w:szCs w:val="24"/>
        </w:rPr>
        <w:t>）</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商务询价响应文件应包括询价文件确定的询价项目范围及相应说明的全部内容及费用。</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1.询价响应报价总表（见附件）。</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2.询价响应明细表（见附件）。</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3.其他（如有）。</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七、联合体参与竞标</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本项目不接受多个供应商组成联合体参与竞标询价响应。</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八、询价响应文件的有效期</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1.从响应文件接收截止之日算起，45个日历天内询价响应文件应保持有效。有效期短于这个规定期限的询价，将被拒绝。</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2.在特殊情况下，采购代理机构可与供应商协商延长询价响应文件的有效期。这种要求和答复都应以书面、传真的形式进行。</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、询价响应报价</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1.本项目不接受任何有选择的报价。</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2.报价均以人民币为报价的货币单位。</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3.报价表必须加盖供应商公章且必须经法定代表人或其委托授权人签署。</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4.询价响应文件报价出现前后不一致的，按照下列规定修正：</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（1）询价响应文件中报价总表内容与询价响应文件中明细内容不一致的，以报价总表为准；</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（3）单价金额小数点或者百分比有明显错位的，以询价响应报价总表中的总价为准，并修改单价；</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（5）同时出现两种以上不一致的，按照前款规定的顺序修正。修正后的报价经供应商确认后产生约束力，供应商不确认的，其询价响应无效。</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5.询价响应报价包括本项目所需的所有费用价格，包含但不限于如所有</w:t>
      </w:r>
      <w:r>
        <w:rPr>
          <w:rFonts w:hint="eastAsia" w:ascii="宋体" w:hAnsi="宋体" w:eastAsia="宋体" w:cs="宋体"/>
          <w:b/>
          <w:sz w:val="24"/>
          <w:szCs w:val="24"/>
        </w:rPr>
        <w:t>人员开支费用</w:t>
      </w:r>
      <w:r>
        <w:rPr>
          <w:rFonts w:hint="eastAsia" w:ascii="宋体" w:hAnsi="宋体" w:eastAsia="宋体" w:cs="宋体"/>
          <w:sz w:val="24"/>
          <w:szCs w:val="24"/>
        </w:rPr>
        <w:t>(包括人员工资、保险费、餐费、补贴费、加班费、福利、等所有费用)、专用设备及其备品、备件、易耗品耗材、通讯和专用工具费用、税费、运输、保险、技术支持与培训、售后服务及相关劳务支出等工作所发生的全部费用以及磋商供应商企业利润、税金和政策性文件规定及合同包含的所有风险、责任，即响应本项目的各项应有费用。</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6.本次询价采购活动项目的响应报价为一次报定价。询价响应成交后，报价即为成交价，除非因特殊原因并经买卖双方协商同意，成交的供应商（以下称为成交人）不得再要求追加任何费用。同时，除非合同条款中另有规定，否则成交人的成交价在合同实施期间不因市场变化因素而变动。</w:t>
      </w:r>
    </w:p>
    <w:p>
      <w:pPr>
        <w:adjustRightInd w:val="0"/>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sz w:val="24"/>
          <w:szCs w:val="24"/>
        </w:rPr>
        <w:t>十、询价响应费用</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1.无论询价过程和结果如何，供应商自行承担与本次项目询价有关的全部费用。</w:t>
      </w:r>
    </w:p>
    <w:p>
      <w:pPr>
        <w:adjustRightInd w:val="0"/>
        <w:snapToGrid w:val="0"/>
        <w:spacing w:line="360" w:lineRule="auto"/>
        <w:ind w:firstLine="484" w:firstLineChars="202"/>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b/>
          <w:bCs/>
          <w:sz w:val="24"/>
          <w:szCs w:val="24"/>
          <w:u w:val="single"/>
        </w:rPr>
        <w:t>本项目招标文件费200元/份（现金），在递交投标响应文件时支付给代理机构，无论成交与否不予退还。（注：若采用邮寄方式递交标书时，请将文件费200元现金单独密封，随同投标文件一同邮寄递交，若采用送达方式递交标书时，则现场交给代理机构，否则代理机构有权不接收投标文件。）</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3.本项目招标代理费</w:t>
      </w:r>
      <w:r>
        <w:rPr>
          <w:rFonts w:hint="eastAsia" w:ascii="宋体" w:hAnsi="宋体" w:eastAsia="宋体" w:cs="宋体"/>
          <w:b/>
          <w:bCs/>
          <w:sz w:val="24"/>
          <w:szCs w:val="24"/>
        </w:rPr>
        <w:t>3000元</w:t>
      </w:r>
      <w:r>
        <w:rPr>
          <w:rFonts w:hint="eastAsia" w:ascii="宋体" w:hAnsi="宋体" w:eastAsia="宋体" w:cs="宋体"/>
          <w:sz w:val="24"/>
          <w:szCs w:val="24"/>
        </w:rPr>
        <w:t>，由成交供应商</w:t>
      </w:r>
      <w:r>
        <w:rPr>
          <w:rFonts w:hint="eastAsia" w:ascii="宋体" w:hAnsi="宋体" w:eastAsia="宋体" w:cs="宋体"/>
          <w:sz w:val="24"/>
          <w:szCs w:val="24"/>
          <w:lang w:eastAsia="zh-Hans"/>
        </w:rPr>
        <w:t>支付给</w:t>
      </w:r>
      <w:r>
        <w:rPr>
          <w:rFonts w:hint="eastAsia" w:ascii="宋体" w:hAnsi="宋体" w:eastAsia="宋体" w:cs="宋体"/>
          <w:sz w:val="24"/>
          <w:szCs w:val="24"/>
        </w:rPr>
        <w:t>代理机构，</w:t>
      </w:r>
      <w:r>
        <w:rPr>
          <w:rFonts w:hint="eastAsia" w:ascii="宋体" w:hAnsi="宋体" w:eastAsia="宋体" w:cs="宋体"/>
          <w:sz w:val="24"/>
          <w:szCs w:val="24"/>
          <w:lang w:val="zh-CN"/>
        </w:rPr>
        <w:t>评委费按</w:t>
      </w:r>
      <w:r>
        <w:rPr>
          <w:rFonts w:hint="eastAsia" w:ascii="宋体" w:hAnsi="宋体" w:eastAsia="宋体" w:cs="宋体"/>
          <w:sz w:val="24"/>
          <w:szCs w:val="24"/>
        </w:rPr>
        <w:t>实支付。投标人须综合考虑在投标响应报价内，</w:t>
      </w:r>
      <w:bookmarkStart w:id="9" w:name="_GoBack"/>
      <w:bookmarkEnd w:id="9"/>
      <w:r>
        <w:rPr>
          <w:rFonts w:hint="eastAsia" w:ascii="宋体" w:hAnsi="宋体" w:eastAsia="宋体" w:cs="宋体"/>
          <w:sz w:val="24"/>
          <w:szCs w:val="24"/>
        </w:rPr>
        <w:t>不单列。</w:t>
      </w:r>
    </w:p>
    <w:p>
      <w:pPr>
        <w:adjustRightInd w:val="0"/>
        <w:snapToGrid w:val="0"/>
        <w:spacing w:line="360" w:lineRule="auto"/>
        <w:ind w:firstLine="487" w:firstLineChars="202"/>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、履约保证金</w:t>
      </w:r>
    </w:p>
    <w:p>
      <w:pPr>
        <w:adjustRightInd w:val="0"/>
        <w:snapToGrid w:val="0"/>
        <w:spacing w:line="360" w:lineRule="auto"/>
        <w:ind w:firstLine="484" w:firstLineChars="202"/>
        <w:rPr>
          <w:rFonts w:hint="eastAsia" w:ascii="宋体" w:hAnsi="宋体" w:eastAsia="宋体" w:cs="宋体"/>
          <w:b w:val="0"/>
          <w:bCs w:val="0"/>
          <w:sz w:val="24"/>
          <w:szCs w:val="24"/>
          <w:lang w:val="zh-CN"/>
        </w:rPr>
      </w:pPr>
      <w:r>
        <w:rPr>
          <w:rFonts w:hint="eastAsia" w:ascii="宋体" w:hAnsi="宋体" w:eastAsia="宋体" w:cs="宋体"/>
          <w:bCs/>
          <w:sz w:val="24"/>
          <w:szCs w:val="24"/>
          <w:lang w:val="en-US" w:eastAsia="zh-CN"/>
        </w:rPr>
        <w:t>1.</w:t>
      </w:r>
      <w:r>
        <w:rPr>
          <w:rFonts w:hint="eastAsia" w:ascii="宋体" w:hAnsi="宋体" w:eastAsia="宋体" w:cs="宋体"/>
          <w:bCs/>
          <w:sz w:val="24"/>
          <w:szCs w:val="24"/>
          <w:lang w:eastAsia="zh-Hans"/>
        </w:rPr>
        <w:t>本项目中标后的履约保证金为人民币</w:t>
      </w:r>
      <w:r>
        <w:rPr>
          <w:rFonts w:hint="eastAsia" w:ascii="宋体" w:hAnsi="宋体" w:eastAsia="宋体" w:cs="宋体"/>
          <w:bCs/>
          <w:sz w:val="24"/>
          <w:szCs w:val="24"/>
        </w:rPr>
        <w:t>：</w:t>
      </w:r>
      <w:r>
        <w:rPr>
          <w:rFonts w:hint="eastAsia" w:ascii="宋体" w:hAnsi="宋体" w:eastAsia="宋体" w:cs="宋体"/>
          <w:b/>
          <w:bCs w:val="0"/>
          <w:sz w:val="24"/>
          <w:szCs w:val="24"/>
          <w:lang w:eastAsia="zh-Hans"/>
        </w:rPr>
        <w:t>伍千元整 。</w:t>
      </w:r>
      <w:r>
        <w:rPr>
          <w:rFonts w:hint="eastAsia" w:ascii="宋体" w:hAnsi="宋体" w:eastAsia="宋体" w:cs="宋体"/>
          <w:b w:val="0"/>
          <w:bCs w:val="0"/>
          <w:sz w:val="24"/>
          <w:szCs w:val="24"/>
          <w:lang w:val="zh-CN"/>
        </w:rPr>
        <w:t>成交供应商的履约保证金须在成交通知书发出之日起至合同签订前汇入采购单位账户（应当以</w:t>
      </w:r>
      <w:r>
        <w:rPr>
          <w:rFonts w:hint="eastAsia" w:ascii="宋体" w:hAnsi="宋体" w:eastAsia="宋体" w:cs="宋体"/>
          <w:b w:val="0"/>
          <w:bCs w:val="0"/>
          <w:sz w:val="24"/>
          <w:szCs w:val="24"/>
          <w:lang w:val="zh-CN" w:eastAsia="zh-CN"/>
        </w:rPr>
        <w:t>转账、</w:t>
      </w:r>
      <w:r>
        <w:rPr>
          <w:rFonts w:hint="eastAsia" w:ascii="宋体" w:hAnsi="宋体" w:eastAsia="宋体" w:cs="宋体"/>
          <w:b w:val="0"/>
          <w:bCs w:val="0"/>
          <w:sz w:val="24"/>
          <w:szCs w:val="24"/>
          <w:lang w:val="zh-CN"/>
        </w:rPr>
        <w:t xml:space="preserve">数字人民币、支票、汇票或者金融机构、担保机构出具的保函等形式提交），成交供应商凭成交通知书与采购单位签订合同。超期或未有协商，则视为自动放弃成交资格。 </w:t>
      </w:r>
    </w:p>
    <w:p>
      <w:pPr>
        <w:adjustRightInd w:val="0"/>
        <w:snapToGrid w:val="0"/>
        <w:spacing w:line="360" w:lineRule="auto"/>
        <w:ind w:firstLine="484" w:firstLineChars="202"/>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val="zh-CN"/>
        </w:rPr>
        <w:t>成交供应商全部履约合同义务，经采购单位验收合格无质量、进度等问题的，采购人在验收合格满一年后一次性退还履约保证金（不计息）</w:t>
      </w:r>
    </w:p>
    <w:p>
      <w:pPr>
        <w:adjustRightInd w:val="0"/>
        <w:snapToGrid w:val="0"/>
        <w:spacing w:line="360" w:lineRule="auto"/>
        <w:ind w:firstLine="484" w:firstLineChars="202"/>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val="zh-CN"/>
        </w:rPr>
        <w:t>成交供应商在成交通知书发出之日起</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val="zh-CN"/>
        </w:rPr>
        <w:t>日内，凭“成交通知书”和“履约保证金”的缴纳凭证，与采购人签订合同，超期或未有协商，则视为自动放弃成交资格。</w:t>
      </w:r>
    </w:p>
    <w:p>
      <w:pPr>
        <w:adjustRightInd w:val="0"/>
        <w:snapToGrid w:val="0"/>
        <w:spacing w:line="360" w:lineRule="auto"/>
        <w:ind w:firstLine="484" w:firstLineChars="202"/>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val="zh-CN"/>
        </w:rPr>
        <w:t>由于成交供应商原因，在签订合同后出现不按合同履行的情况，采购单位有权将履约保证金作为违约金，全额不予退还，同时采购单位亦有权终止合同，成交供应商还须承担相应的法律赔偿责任。</w:t>
      </w:r>
    </w:p>
    <w:p>
      <w:pPr>
        <w:adjustRightInd w:val="0"/>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bCs/>
          <w:sz w:val="24"/>
          <w:szCs w:val="24"/>
          <w:lang w:val="zh-CN"/>
        </w:rPr>
        <w:t>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val="zh-CN"/>
        </w:rPr>
        <w:t>、</w:t>
      </w:r>
      <w:r>
        <w:rPr>
          <w:rFonts w:hint="eastAsia" w:ascii="宋体" w:hAnsi="宋体" w:eastAsia="宋体" w:cs="宋体"/>
          <w:b/>
          <w:sz w:val="24"/>
          <w:szCs w:val="24"/>
        </w:rPr>
        <w:t>合同签订</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1. 中标人确定后，询价人将通过学校招标网进行公示，公示期满无异议，即向中标人发出中标通知书。</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2.中标人收到中标通知书后，应在5个工作日内与询价人签订采购合同，过期视为放弃中标。</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3.本询价文件和中标人的投标文件包括中标人所作出的各种书面承诺将作为询价人与中标人双方签订合同的依据，并作为合同的附件与合同具有同等法律效力。</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4.如投标人中标后悔标，询价人将取消该投标人本次中标资格及今后两年内的投标资格。</w:t>
      </w:r>
    </w:p>
    <w:p>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三</w:t>
      </w:r>
      <w:r>
        <w:rPr>
          <w:rFonts w:hint="eastAsia" w:ascii="宋体" w:hAnsi="宋体" w:eastAsia="宋体" w:cs="宋体"/>
          <w:b/>
          <w:sz w:val="24"/>
          <w:szCs w:val="24"/>
        </w:rPr>
        <w:t>、</w:t>
      </w:r>
      <w:bookmarkStart w:id="3" w:name="_Toc363573855"/>
      <w:bookmarkStart w:id="4" w:name="_Toc10095_WPSOffice_Level1"/>
      <w:bookmarkStart w:id="5" w:name="_Toc432763305"/>
      <w:r>
        <w:rPr>
          <w:rFonts w:hint="eastAsia" w:ascii="宋体" w:hAnsi="宋体" w:eastAsia="宋体" w:cs="宋体"/>
          <w:b/>
          <w:bCs/>
          <w:sz w:val="24"/>
          <w:szCs w:val="24"/>
        </w:rPr>
        <w:t>验收及支付</w:t>
      </w:r>
    </w:p>
    <w:p>
      <w:pPr>
        <w:snapToGrid w:val="0"/>
        <w:spacing w:line="360" w:lineRule="auto"/>
        <w:ind w:firstLine="494" w:firstLineChars="206"/>
        <w:rPr>
          <w:rFonts w:hint="eastAsia" w:ascii="宋体" w:hAnsi="宋体" w:eastAsia="宋体" w:cs="宋体"/>
          <w:sz w:val="24"/>
          <w:szCs w:val="24"/>
          <w:lang w:val="zh-CN"/>
        </w:rPr>
      </w:pPr>
      <w:r>
        <w:rPr>
          <w:rFonts w:hint="eastAsia" w:ascii="宋体" w:hAnsi="宋体" w:eastAsia="宋体" w:cs="宋体"/>
          <w:sz w:val="24"/>
          <w:szCs w:val="24"/>
          <w:lang w:val="zh-CN"/>
        </w:rPr>
        <w:t>1.验收：根据合同约定积极配合中标供应商履约，按合同约定及时组织相关专业人员、必要时邀请质检等部门共同参与验收，并出具验收报告，验收合格为支付款项的依据。</w:t>
      </w:r>
    </w:p>
    <w:p>
      <w:pPr>
        <w:snapToGrid w:val="0"/>
        <w:spacing w:line="360" w:lineRule="auto"/>
        <w:ind w:firstLine="494" w:firstLineChars="206"/>
        <w:rPr>
          <w:rFonts w:hint="eastAsia" w:ascii="宋体" w:hAnsi="宋体" w:eastAsia="宋体" w:cs="宋体"/>
          <w:sz w:val="24"/>
          <w:szCs w:val="24"/>
          <w:lang w:val="zh-CN"/>
        </w:rPr>
      </w:pPr>
      <w:r>
        <w:rPr>
          <w:rFonts w:hint="eastAsia" w:ascii="宋体" w:hAnsi="宋体" w:eastAsia="宋体" w:cs="宋体"/>
          <w:sz w:val="24"/>
          <w:szCs w:val="24"/>
          <w:lang w:val="zh-CN"/>
        </w:rPr>
        <w:t>2.支付：验收合格三周后支付合同款100%。</w:t>
      </w:r>
    </w:p>
    <w:p>
      <w:pPr>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lang w:val="zh-CN"/>
        </w:rPr>
        <w:t>、履约保证金可不予退还的情形</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1.中标人不能按时按要求签订合同的。</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2.中标人不能按合同规定履约的。</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3.中标未经需求部门及设备管理处同意转让给其他企业的。</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4.中标价中主要产品的单价高于市场正常零售价，经查实的，同时追究其相关责任；</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5.提供虚假材料并且中标的；</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6.在合同约定的期限内，所供货物与询价文件中的主要技术参数不符或与所送样品不一样者。</w:t>
      </w:r>
    </w:p>
    <w:p>
      <w:pPr>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十</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val="zh-CN"/>
        </w:rPr>
        <w:t>、拒绝付款情形</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1.产品不合格且未在合同约定的期限内整改到位的。</w:t>
      </w:r>
    </w:p>
    <w:p>
      <w:pPr>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2.成交供应商所供货物与采购最终确定的主要技术参数不符，不能甚至拒绝在合同约定的期限内整改到位的。对影响到学校正常工作的，保留进一步处罚权利。</w:t>
      </w:r>
    </w:p>
    <w:p>
      <w:pPr>
        <w:rPr>
          <w:rFonts w:hint="eastAsia" w:ascii="宋体" w:hAnsi="宋体" w:eastAsia="宋体" w:cs="宋体"/>
          <w:b/>
          <w:kern w:val="44"/>
          <w:sz w:val="32"/>
          <w:szCs w:val="32"/>
        </w:rPr>
      </w:pPr>
      <w:r>
        <w:rPr>
          <w:rFonts w:hint="eastAsia" w:ascii="宋体" w:hAnsi="宋体" w:eastAsia="宋体" w:cs="宋体"/>
          <w:b/>
          <w:kern w:val="44"/>
          <w:sz w:val="32"/>
          <w:szCs w:val="32"/>
        </w:rPr>
        <w:br w:type="page"/>
      </w:r>
    </w:p>
    <w:p>
      <w:pPr>
        <w:snapToGrid w:val="0"/>
        <w:spacing w:line="360" w:lineRule="auto"/>
        <w:jc w:val="center"/>
        <w:rPr>
          <w:rFonts w:hint="eastAsia" w:ascii="宋体" w:hAnsi="宋体" w:eastAsia="宋体" w:cs="宋体"/>
        </w:rPr>
      </w:pPr>
      <w:r>
        <w:rPr>
          <w:rFonts w:hint="eastAsia" w:ascii="宋体" w:hAnsi="宋体" w:eastAsia="宋体" w:cs="宋体"/>
          <w:b/>
          <w:kern w:val="44"/>
          <w:sz w:val="32"/>
          <w:szCs w:val="32"/>
        </w:rPr>
        <w:t>第三章    项目需求</w:t>
      </w:r>
      <w:bookmarkEnd w:id="3"/>
      <w:bookmarkEnd w:id="4"/>
    </w:p>
    <w:bookmarkEnd w:id="5"/>
    <w:p>
      <w:pPr>
        <w:pStyle w:val="14"/>
        <w:spacing w:before="164"/>
        <w:ind w:firstLine="480" w:firstLineChars="200"/>
        <w:jc w:val="left"/>
        <w:rPr>
          <w:rFonts w:hint="eastAsia" w:ascii="宋体" w:hAnsi="宋体" w:eastAsia="宋体" w:cs="宋体"/>
          <w:color w:val="000000"/>
          <w:kern w:val="0"/>
          <w:lang w:bidi="ar"/>
        </w:rPr>
      </w:pPr>
      <w:r>
        <w:rPr>
          <w:rFonts w:hint="eastAsia" w:ascii="宋体" w:hAnsi="宋体" w:eastAsia="宋体" w:cs="宋体"/>
          <w:color w:val="000000"/>
          <w:kern w:val="0"/>
          <w:lang w:bidi="ar"/>
        </w:rPr>
        <w:t>一、采购项目内容及要求:</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任何中标人不得弄虚作假，以次充好。对于检测不合格的产品一律不予退还并可拒绝付款，对可能影响师生健康及安全的不合格产品予以销毁，对提供不合格的产品的中标人记入黑名单，并保留进一步追究责任的权利。</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项目需求说明</w:t>
      </w:r>
    </w:p>
    <w:tbl>
      <w:tblPr>
        <w:tblStyle w:val="16"/>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28"/>
        <w:gridCol w:w="727"/>
        <w:gridCol w:w="1449"/>
        <w:gridCol w:w="1276"/>
        <w:gridCol w:w="127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3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序号</w:t>
            </w:r>
          </w:p>
        </w:tc>
        <w:tc>
          <w:tcPr>
            <w:tcW w:w="1228"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货物名称</w:t>
            </w:r>
          </w:p>
        </w:tc>
        <w:tc>
          <w:tcPr>
            <w:tcW w:w="727"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数量</w:t>
            </w:r>
          </w:p>
        </w:tc>
        <w:tc>
          <w:tcPr>
            <w:tcW w:w="1449"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配置或</w:t>
            </w:r>
          </w:p>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技术参数</w:t>
            </w:r>
          </w:p>
        </w:tc>
        <w:tc>
          <w:tcPr>
            <w:tcW w:w="127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其他配件</w:t>
            </w:r>
          </w:p>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或备件</w:t>
            </w:r>
          </w:p>
        </w:tc>
        <w:tc>
          <w:tcPr>
            <w:tcW w:w="1275"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用途说明</w:t>
            </w:r>
          </w:p>
        </w:tc>
        <w:tc>
          <w:tcPr>
            <w:tcW w:w="1268"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预算金额（元）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23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w:t>
            </w:r>
          </w:p>
        </w:tc>
        <w:tc>
          <w:tcPr>
            <w:tcW w:w="1228"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电工电子实训耗材</w:t>
            </w:r>
          </w:p>
        </w:tc>
        <w:tc>
          <w:tcPr>
            <w:tcW w:w="727"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15个班</w:t>
            </w:r>
          </w:p>
        </w:tc>
        <w:tc>
          <w:tcPr>
            <w:tcW w:w="1449"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见附件1-附件6</w:t>
            </w:r>
          </w:p>
        </w:tc>
        <w:tc>
          <w:tcPr>
            <w:tcW w:w="127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按班级成套配送</w:t>
            </w:r>
          </w:p>
        </w:tc>
        <w:tc>
          <w:tcPr>
            <w:tcW w:w="1275"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实训耗材</w:t>
            </w:r>
          </w:p>
        </w:tc>
        <w:tc>
          <w:tcPr>
            <w:tcW w:w="1268"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left="0" w:leftChars="0" w:firstLine="0" w:firstLineChars="0"/>
              <w:jc w:val="both"/>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64410</w:t>
            </w:r>
          </w:p>
        </w:tc>
      </w:tr>
    </w:tbl>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 xml:space="preserve"> （各专业具体材料清单，见电子文档）说明</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1.采购物品报价单见附件：电工材料项目电子表格文件；</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2.电工、电子类实习材料按15个班级单位打包送货，分班方式待确定供货单位后商谈。</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3.报价清单目录中含有5份电子套件，套件清单单列，见项目报价单的附件1-附件6，送货打包参照套件附件要求说明。</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val="en-US" w:eastAsia="zh-CN" w:bidi="ar"/>
        </w:rPr>
        <w:t>二、</w:t>
      </w:r>
      <w:r>
        <w:rPr>
          <w:rFonts w:hint="eastAsia" w:ascii="宋体" w:hAnsi="宋体" w:eastAsia="宋体" w:cs="宋体"/>
          <w:color w:val="000000"/>
          <w:kern w:val="0"/>
          <w:lang w:bidi="ar"/>
        </w:rPr>
        <w:t>其他注意事项：</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（1）技术咨询：</w:t>
      </w:r>
    </w:p>
    <w:tbl>
      <w:tblPr>
        <w:tblStyle w:val="16"/>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2002"/>
        <w:gridCol w:w="2076"/>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802"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电工类</w:t>
            </w:r>
          </w:p>
        </w:tc>
        <w:tc>
          <w:tcPr>
            <w:tcW w:w="2002"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汪老师</w:t>
            </w:r>
          </w:p>
        </w:tc>
        <w:tc>
          <w:tcPr>
            <w:tcW w:w="207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联系电话</w:t>
            </w:r>
          </w:p>
        </w:tc>
        <w:tc>
          <w:tcPr>
            <w:tcW w:w="2704"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15051265566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802"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经办人</w:t>
            </w:r>
          </w:p>
        </w:tc>
        <w:tc>
          <w:tcPr>
            <w:tcW w:w="2002"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戴老师</w:t>
            </w:r>
          </w:p>
        </w:tc>
        <w:tc>
          <w:tcPr>
            <w:tcW w:w="2076"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联系电话</w:t>
            </w:r>
          </w:p>
        </w:tc>
        <w:tc>
          <w:tcPr>
            <w:tcW w:w="2704" w:type="dxa"/>
            <w:vAlign w:val="center"/>
          </w:tcPr>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18061806520</w:t>
            </w:r>
          </w:p>
        </w:tc>
      </w:tr>
    </w:tbl>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（2）交货（施工）地点：南通职业大学技师学院服装厂3楼。</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val="en-US" w:eastAsia="zh-CN" w:bidi="ar"/>
        </w:rPr>
        <w:t>三、</w:t>
      </w:r>
      <w:r>
        <w:rPr>
          <w:rFonts w:hint="eastAsia" w:ascii="宋体" w:hAnsi="宋体" w:eastAsia="宋体" w:cs="宋体"/>
          <w:color w:val="000000"/>
          <w:kern w:val="0"/>
          <w:lang w:bidi="ar"/>
        </w:rPr>
        <w:t>售后服务要求：</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1.质保期（自交货并验收合格之日起计）半年，期间发现质量不符合使用要求的，需保证质量的前提下进行更换。</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2.其他售后服务要求：材料遇到问题必须在24小时内给予答复，如有质量和不符合使用要求的的，需提供不低于该产品性能的同类替代品。</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3.交货期（服务时间）： 自合同签定之日起15天内</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val="en-US" w:eastAsia="zh-CN" w:bidi="ar"/>
        </w:rPr>
        <w:t>四、</w:t>
      </w:r>
      <w:r>
        <w:rPr>
          <w:rFonts w:hint="eastAsia" w:ascii="宋体" w:hAnsi="宋体" w:eastAsia="宋体" w:cs="宋体"/>
          <w:color w:val="000000"/>
          <w:kern w:val="0"/>
          <w:lang w:bidi="ar"/>
        </w:rPr>
        <w:t>报价</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（1）投标人应以人民币报价。</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（2）投标人所报价格应为项目安装到位调试完毕交付询价人使用的总价。</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（3）投标人应在投标报价单上应列出清单，并标明名称、品牌、生产厂家、规格、数量、单价、小计和总价，单价与总价有出入时以有利于询价方的价格为准。报价中主要产品的单价不得高于市场正常零售价。</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 xml:space="preserve">（4）定标后，供货期内无论市场行情如何涨跌，型号、价格不得更改。因投标人推迟或不供货引起的后果由投标人承担。 </w:t>
      </w:r>
    </w:p>
    <w:p>
      <w:pPr>
        <w:pStyle w:val="14"/>
        <w:keepNext w:val="0"/>
        <w:keepLines w:val="0"/>
        <w:pageBreakBefore w:val="0"/>
        <w:widowControl w:val="0"/>
        <w:kinsoku/>
        <w:wordWrap/>
        <w:overflowPunct/>
        <w:topLinePunct w:val="0"/>
        <w:autoSpaceDE/>
        <w:autoSpaceDN/>
        <w:bidi w:val="0"/>
        <w:adjustRightInd/>
        <w:snapToGrid/>
        <w:spacing w:before="164"/>
        <w:ind w:firstLine="480" w:firstLineChars="200"/>
        <w:jc w:val="left"/>
        <w:textAlignment w:val="auto"/>
        <w:rPr>
          <w:rFonts w:hint="eastAsia" w:ascii="宋体" w:hAnsi="宋体" w:eastAsia="宋体" w:cs="宋体"/>
          <w:color w:val="000000"/>
          <w:kern w:val="0"/>
          <w:lang w:bidi="ar"/>
        </w:rPr>
      </w:pPr>
      <w:r>
        <w:rPr>
          <w:rFonts w:hint="eastAsia" w:ascii="宋体" w:hAnsi="宋体" w:eastAsia="宋体" w:cs="宋体"/>
          <w:color w:val="000000"/>
          <w:kern w:val="0"/>
          <w:lang w:bidi="ar"/>
        </w:rPr>
        <w:t>（5）投标人无论是否中标，投标人承担所有与本次投标活动的全部费用。</w:t>
      </w:r>
    </w:p>
    <w:p>
      <w:pPr>
        <w:pStyle w:val="14"/>
        <w:spacing w:before="164"/>
        <w:ind w:firstLine="0" w:firstLineChars="0"/>
        <w:jc w:val="left"/>
        <w:rPr>
          <w:rFonts w:hint="eastAsia" w:ascii="宋体" w:hAnsi="宋体" w:eastAsia="宋体" w:cs="宋体"/>
          <w:bCs/>
          <w:w w:val="80"/>
        </w:rPr>
      </w:pPr>
      <w:r>
        <w:rPr>
          <w:rFonts w:hint="eastAsia" w:ascii="宋体" w:hAnsi="宋体" w:eastAsia="宋体" w:cs="宋体"/>
          <w:color w:val="000000"/>
          <w:kern w:val="0"/>
          <w:lang w:bidi="ar"/>
        </w:rPr>
        <w:t xml:space="preserve">        </w:t>
      </w:r>
      <w:r>
        <w:rPr>
          <w:rFonts w:hint="eastAsia" w:ascii="宋体" w:hAnsi="宋体" w:eastAsia="宋体" w:cs="宋体"/>
          <w:bCs/>
          <w:w w:val="80"/>
        </w:rPr>
        <w:t xml:space="preserve">                       </w:t>
      </w:r>
    </w:p>
    <w:p>
      <w:pPr>
        <w:rPr>
          <w:rFonts w:hint="eastAsia" w:ascii="宋体" w:hAnsi="宋体" w:eastAsia="宋体" w:cs="宋体"/>
          <w:bCs/>
          <w:w w:val="80"/>
        </w:rPr>
      </w:pPr>
      <w:r>
        <w:rPr>
          <w:rFonts w:hint="eastAsia" w:ascii="宋体" w:hAnsi="宋体" w:eastAsia="宋体" w:cs="宋体"/>
          <w:bCs/>
          <w:w w:val="80"/>
        </w:rPr>
        <w:br w:type="page"/>
      </w:r>
    </w:p>
    <w:p>
      <w:pPr>
        <w:pStyle w:val="14"/>
        <w:spacing w:before="164"/>
        <w:ind w:firstLine="0" w:firstLineChars="0"/>
        <w:jc w:val="center"/>
        <w:rPr>
          <w:rFonts w:hint="eastAsia" w:ascii="宋体" w:hAnsi="宋体" w:eastAsia="宋体" w:cs="宋体"/>
          <w:b/>
          <w:sz w:val="32"/>
          <w:szCs w:val="32"/>
        </w:rPr>
      </w:pPr>
      <w:r>
        <w:rPr>
          <w:rFonts w:hint="eastAsia" w:ascii="宋体" w:hAnsi="宋体" w:eastAsia="宋体" w:cs="宋体"/>
          <w:b/>
          <w:sz w:val="32"/>
          <w:szCs w:val="32"/>
        </w:rPr>
        <w:t>第四章</w:t>
      </w:r>
      <w:bookmarkStart w:id="6" w:name="_Toc182848996"/>
      <w:r>
        <w:rPr>
          <w:rFonts w:hint="eastAsia" w:ascii="宋体" w:hAnsi="宋体" w:eastAsia="宋体" w:cs="宋体"/>
          <w:b/>
          <w:sz w:val="32"/>
          <w:szCs w:val="32"/>
        </w:rPr>
        <w:t>评审方法和程序</w:t>
      </w:r>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一、采购单位委托采购代理机构组织询价采购活动</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1.成立询价小组，</w:t>
      </w:r>
      <w:r>
        <w:rPr>
          <w:rFonts w:hint="eastAsia" w:ascii="宋体" w:hAnsi="宋体" w:eastAsia="宋体" w:cs="宋体"/>
          <w:sz w:val="24"/>
          <w:szCs w:val="24"/>
          <w:lang w:eastAsia="zh-Hans"/>
        </w:rPr>
        <w:t>依法</w:t>
      </w:r>
      <w:r>
        <w:rPr>
          <w:rFonts w:hint="eastAsia" w:ascii="宋体" w:hAnsi="宋体" w:eastAsia="宋体" w:cs="宋体"/>
          <w:sz w:val="24"/>
          <w:szCs w:val="24"/>
        </w:rPr>
        <w:t>组成。由采购人代表和评委专家组成</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2.供应商的法定代表人或被委托授权人须持身份证准时参加询价采购会。</w:t>
      </w:r>
    </w:p>
    <w:p>
      <w:pPr>
        <w:snapToGrid w:val="0"/>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rPr>
        <w:t>二、开标</w:t>
      </w:r>
    </w:p>
    <w:p>
      <w:pPr>
        <w:snapToGrid w:val="0"/>
        <w:spacing w:line="360" w:lineRule="auto"/>
        <w:ind w:firstLine="480" w:firstLineChars="200"/>
        <w:outlineLvl w:val="1"/>
        <w:rPr>
          <w:rFonts w:hint="default" w:ascii="宋体" w:hAnsi="宋体" w:eastAsia="宋体" w:cs="宋体"/>
          <w:sz w:val="24"/>
          <w:szCs w:val="24"/>
          <w:highlight w:val="none"/>
          <w:lang w:val="en-US" w:eastAsia="zh-CN"/>
        </w:rPr>
      </w:pPr>
      <w:r>
        <w:rPr>
          <w:rFonts w:hint="eastAsia" w:ascii="宋体" w:hAnsi="宋体" w:eastAsia="宋体" w:cs="宋体"/>
          <w:sz w:val="24"/>
          <w:szCs w:val="24"/>
        </w:rPr>
        <w:t>1.开标时间：</w:t>
      </w:r>
      <w:r>
        <w:rPr>
          <w:rFonts w:hint="eastAsia" w:ascii="宋体" w:hAnsi="宋体" w:eastAsia="宋体" w:cs="宋体"/>
          <w:b/>
          <w:sz w:val="24"/>
          <w:szCs w:val="24"/>
          <w:highlight w:val="none"/>
          <w:u w:val="thick" w:color="FF0000"/>
          <w:lang w:val="en-US" w:eastAsia="zh-CN"/>
        </w:rPr>
        <w:t>详见公告</w:t>
      </w:r>
    </w:p>
    <w:p>
      <w:pPr>
        <w:snapToGrid w:val="0"/>
        <w:spacing w:line="360" w:lineRule="auto"/>
        <w:ind w:firstLine="480" w:firstLineChars="200"/>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2.开标地点：</w:t>
      </w:r>
      <w:r>
        <w:rPr>
          <w:rFonts w:hint="eastAsia" w:ascii="宋体" w:hAnsi="宋体" w:eastAsia="宋体" w:cs="宋体"/>
          <w:b/>
          <w:sz w:val="24"/>
          <w:szCs w:val="24"/>
          <w:highlight w:val="none"/>
          <w:u w:val="thick" w:color="FF0000"/>
          <w:lang w:val="en-US" w:eastAsia="zh-CN"/>
        </w:rPr>
        <w:t>详见公告</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3.采购代理机构主持开标并记录，及时处理供应商代表提出的询问或者回避申请。</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4.响应供应商不足3家的不得开标。</w:t>
      </w:r>
    </w:p>
    <w:p>
      <w:pPr>
        <w:snapToGrid w:val="0"/>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rPr>
        <w:t>三、资格审查</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1.采购单位将委托询价小组对各供应商的资格进行审查，审查通过方可参与项目的询价。</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2.资格审查合格的供应商进入评标。</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3.合格的供应商不足3家的，不得评标。</w:t>
      </w:r>
    </w:p>
    <w:p>
      <w:pPr>
        <w:snapToGrid w:val="0"/>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4.资格审查标准：</w:t>
      </w:r>
    </w:p>
    <w:p>
      <w:pPr>
        <w:adjustRightInd w:val="0"/>
        <w:snapToGrid w:val="0"/>
        <w:spacing w:line="420" w:lineRule="exact"/>
        <w:jc w:val="center"/>
        <w:rPr>
          <w:rFonts w:hint="eastAsia" w:ascii="宋体" w:hAnsi="宋体" w:eastAsia="宋体" w:cs="宋体"/>
          <w:b/>
          <w:sz w:val="24"/>
          <w:szCs w:val="24"/>
        </w:rPr>
      </w:pPr>
      <w:r>
        <w:rPr>
          <w:rFonts w:hint="eastAsia" w:ascii="宋体" w:hAnsi="宋体" w:eastAsia="宋体" w:cs="宋体"/>
          <w:sz w:val="24"/>
          <w:szCs w:val="24"/>
        </w:rPr>
        <w:t>资格后审审查标准一览表</w:t>
      </w:r>
    </w:p>
    <w:tbl>
      <w:tblPr>
        <w:tblStyle w:val="16"/>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946"/>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3" w:hRule="atLeast"/>
          <w:tblHeader/>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6946"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资格后审材料文件清单</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标准：唯一性判断条件是与否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6946" w:type="dxa"/>
            <w:vAlign w:val="center"/>
          </w:tcPr>
          <w:p>
            <w:pPr>
              <w:spacing w:line="420" w:lineRule="exact"/>
              <w:rPr>
                <w:rFonts w:hint="eastAsia" w:ascii="宋体" w:hAnsi="宋体" w:eastAsia="宋体" w:cs="宋体"/>
                <w:sz w:val="24"/>
                <w:szCs w:val="24"/>
              </w:rPr>
            </w:pPr>
            <w:r>
              <w:rPr>
                <w:rFonts w:hint="eastAsia" w:ascii="宋体" w:hAnsi="宋体" w:eastAsia="宋体" w:cs="宋体"/>
                <w:sz w:val="24"/>
                <w:szCs w:val="24"/>
              </w:rPr>
              <w:t>提供营业执照复印件加盖公章</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6946" w:type="dxa"/>
            <w:vAlign w:val="center"/>
          </w:tcPr>
          <w:p>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和</w:t>
            </w:r>
            <w:r>
              <w:rPr>
                <w:rFonts w:hint="eastAsia" w:ascii="宋体" w:hAnsi="宋体" w:eastAsia="宋体" w:cs="宋体"/>
                <w:sz w:val="24"/>
                <w:szCs w:val="24"/>
                <w:lang w:eastAsia="zh-CN"/>
              </w:rPr>
              <w:t>2023年12月至2024年2月任意一个月</w:t>
            </w:r>
            <w:r>
              <w:rPr>
                <w:rFonts w:hint="eastAsia" w:ascii="宋体" w:hAnsi="宋体" w:eastAsia="宋体" w:cs="宋体"/>
                <w:sz w:val="24"/>
                <w:szCs w:val="24"/>
              </w:rPr>
              <w:t>社保证明劳动关系】。</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6946" w:type="dxa"/>
            <w:vAlign w:val="center"/>
          </w:tcPr>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供应商须提供参与本次项目政府采购活动前三年内，在经营活动中没有重大违法记录的《无重大违法记录声明函》（格式参见第六章）</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6946" w:type="dxa"/>
            <w:vAlign w:val="center"/>
          </w:tcPr>
          <w:p>
            <w:pPr>
              <w:spacing w:line="420" w:lineRule="exact"/>
              <w:rPr>
                <w:rFonts w:hint="eastAsia" w:ascii="宋体" w:hAnsi="宋体" w:eastAsia="宋体" w:cs="宋体"/>
                <w:sz w:val="24"/>
                <w:szCs w:val="24"/>
              </w:rPr>
            </w:pPr>
            <w:r>
              <w:rPr>
                <w:rFonts w:hint="eastAsia" w:ascii="宋体" w:hAnsi="宋体" w:eastAsia="宋体" w:cs="宋体"/>
                <w:sz w:val="24"/>
                <w:szCs w:val="24"/>
              </w:rPr>
              <w:t>有依法缴纳税收和社会保障资金的良好记录（提供2023年度</w:t>
            </w:r>
            <w:r>
              <w:rPr>
                <w:rFonts w:hint="eastAsia" w:ascii="宋体" w:hAnsi="宋体" w:eastAsia="宋体" w:cs="宋体"/>
                <w:sz w:val="24"/>
                <w:szCs w:val="24"/>
                <w:lang w:eastAsia="zh-Hans"/>
              </w:rPr>
              <w:t>内任意一个月</w:t>
            </w:r>
            <w:r>
              <w:rPr>
                <w:rFonts w:hint="eastAsia" w:ascii="宋体" w:hAnsi="宋体" w:eastAsia="宋体" w:cs="宋体"/>
                <w:sz w:val="24"/>
                <w:szCs w:val="24"/>
              </w:rPr>
              <w:t>社保缴纳记录和依法缴纳税收证明）。</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6946" w:type="dxa"/>
            <w:vAlign w:val="center"/>
          </w:tcPr>
          <w:p>
            <w:pPr>
              <w:snapToGrid w:val="0"/>
              <w:spacing w:line="420" w:lineRule="exact"/>
              <w:rPr>
                <w:rFonts w:hint="eastAsia" w:ascii="宋体" w:hAnsi="宋体" w:eastAsia="宋体" w:cs="宋体"/>
                <w:sz w:val="24"/>
                <w:szCs w:val="24"/>
              </w:rPr>
            </w:pPr>
            <w:r>
              <w:rPr>
                <w:rFonts w:hint="eastAsia" w:ascii="宋体" w:hAnsi="宋体" w:eastAsia="宋体" w:cs="宋体"/>
                <w:sz w:val="24"/>
                <w:szCs w:val="24"/>
              </w:rPr>
              <w:t>投标声明函（格式参见第六章）</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9"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6946" w:type="dxa"/>
            <w:vAlign w:val="center"/>
          </w:tcPr>
          <w:p>
            <w:pPr>
              <w:pStyle w:val="6"/>
              <w:spacing w:line="420" w:lineRule="exact"/>
              <w:rPr>
                <w:rFonts w:hint="eastAsia" w:ascii="宋体" w:hAnsi="宋体" w:eastAsia="宋体" w:cs="宋体"/>
                <w:sz w:val="24"/>
                <w:szCs w:val="24"/>
              </w:rPr>
            </w:pPr>
            <w:r>
              <w:rPr>
                <w:rFonts w:hint="eastAsia" w:ascii="宋体" w:hAnsi="宋体" w:eastAsia="宋体" w:cs="宋体"/>
                <w:sz w:val="24"/>
                <w:szCs w:val="24"/>
                <w:lang w:eastAsia="zh-Hans"/>
              </w:rPr>
              <w:t>廉洁承诺书</w:t>
            </w:r>
            <w:r>
              <w:rPr>
                <w:rFonts w:hint="eastAsia" w:ascii="宋体" w:hAnsi="宋体" w:eastAsia="宋体" w:cs="宋体"/>
                <w:sz w:val="24"/>
                <w:szCs w:val="24"/>
              </w:rPr>
              <w:t>（格式参见第六章）</w:t>
            </w:r>
          </w:p>
        </w:tc>
        <w:tc>
          <w:tcPr>
            <w:tcW w:w="1984" w:type="dxa"/>
            <w:vAlign w:val="center"/>
          </w:tcPr>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是（√）否（×）</w:t>
            </w:r>
          </w:p>
        </w:tc>
      </w:tr>
      <w:bookmarkEnd w:id="6"/>
    </w:tbl>
    <w:p>
      <w:pPr>
        <w:adjustRightInd w:val="0"/>
        <w:snapToGrid w:val="0"/>
        <w:spacing w:line="360" w:lineRule="auto"/>
        <w:ind w:firstLine="487" w:firstLineChars="202"/>
        <w:outlineLvl w:val="1"/>
        <w:rPr>
          <w:rFonts w:hint="eastAsia" w:ascii="宋体" w:hAnsi="宋体" w:eastAsia="宋体" w:cs="宋体"/>
          <w:b/>
          <w:sz w:val="24"/>
          <w:szCs w:val="24"/>
        </w:rPr>
      </w:pPr>
      <w:r>
        <w:rPr>
          <w:rFonts w:hint="eastAsia" w:ascii="宋体" w:hAnsi="宋体" w:eastAsia="宋体" w:cs="宋体"/>
          <w:b/>
          <w:sz w:val="24"/>
          <w:szCs w:val="24"/>
        </w:rPr>
        <w:t>四、评标</w:t>
      </w:r>
    </w:p>
    <w:p>
      <w:pPr>
        <w:adjustRightInd w:val="0"/>
        <w:snapToGrid w:val="0"/>
        <w:spacing w:line="360" w:lineRule="auto"/>
        <w:ind w:firstLine="487" w:firstLineChars="202"/>
        <w:outlineLvl w:val="1"/>
        <w:rPr>
          <w:rFonts w:hint="eastAsia" w:ascii="宋体" w:hAnsi="宋体" w:eastAsia="宋体" w:cs="宋体"/>
          <w:b/>
          <w:sz w:val="24"/>
          <w:szCs w:val="24"/>
        </w:rPr>
      </w:pPr>
      <w:r>
        <w:rPr>
          <w:rFonts w:hint="eastAsia" w:ascii="宋体" w:hAnsi="宋体" w:eastAsia="宋体" w:cs="宋体"/>
          <w:b/>
          <w:sz w:val="24"/>
          <w:szCs w:val="24"/>
        </w:rPr>
        <w:t>（一）询价评标事项</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1.询价评标时间：</w:t>
      </w:r>
      <w:r>
        <w:rPr>
          <w:rFonts w:hint="eastAsia" w:ascii="宋体" w:hAnsi="宋体" w:eastAsia="宋体" w:cs="宋体"/>
          <w:b/>
          <w:sz w:val="24"/>
          <w:szCs w:val="24"/>
          <w:u w:val="thick" w:color="FF0000"/>
        </w:rPr>
        <w:t>资格审查结束后当即开始</w:t>
      </w:r>
      <w:r>
        <w:rPr>
          <w:rFonts w:hint="eastAsia" w:ascii="宋体" w:hAnsi="宋体" w:eastAsia="宋体" w:cs="宋体"/>
          <w:sz w:val="24"/>
          <w:szCs w:val="24"/>
        </w:rPr>
        <w:t>。</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2.询价小组负责具体的询价评标事务，并独立履行以下职责：</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（1）询价响应文件是否符合询价文件的要求，并做出评价；</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（2）可以要求供应商对询价响应文件有关事项做出解释或澄清；</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（3）按询价文件载明的方法，价格由低到高按次序排列，推荐排名第一的供应商为本项目成交人；</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询价采购活动开始后，直到就项目成交结果发出成交通知书并授予成交人合同为止，凡属于评审、澄清、评价和比较询价响应的所有资料及有关授予合同等的相关信息，都不应向供应商或与询价评审比较工作无关的其他第三方及人员泄露；</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（5）在询价响应文件的评审、澄清、评价和比较以及最终授予合同的过程中，供应商对采购单位和询价小组成员有施加影响的任何行为，都将取消其可能的成交资格。</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3.询价小组成员应当履行下列义务：</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（1）遵纪守法，客观、公正、廉洁地履行职责；</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（2）按照询价文件规定的方法进行，对询价评审与比较的意见承担个人责任；</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（3）对询价评审过程和结果，以及供应商的商业秘密保密；</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（4）配合相关部门进行的投诉处理工作；</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（5）配合采购单位答复供应商提出的质疑。</w:t>
      </w:r>
    </w:p>
    <w:p>
      <w:pPr>
        <w:snapToGrid w:val="0"/>
        <w:spacing w:line="360" w:lineRule="auto"/>
        <w:ind w:firstLine="482" w:firstLineChars="200"/>
        <w:outlineLvl w:val="2"/>
        <w:rPr>
          <w:rFonts w:hint="eastAsia" w:ascii="宋体" w:hAnsi="宋体" w:eastAsia="宋体" w:cs="宋体"/>
          <w:b/>
          <w:sz w:val="24"/>
          <w:szCs w:val="24"/>
        </w:rPr>
      </w:pPr>
      <w:r>
        <w:rPr>
          <w:rFonts w:hint="eastAsia" w:ascii="宋体" w:hAnsi="宋体" w:eastAsia="宋体" w:cs="宋体"/>
          <w:b/>
          <w:sz w:val="24"/>
          <w:szCs w:val="24"/>
        </w:rPr>
        <w:t>（二）询价评审方法</w:t>
      </w:r>
    </w:p>
    <w:p>
      <w:pPr>
        <w:snapToGrid w:val="0"/>
        <w:spacing w:line="360" w:lineRule="auto"/>
        <w:ind w:firstLine="482" w:firstLineChars="201"/>
        <w:rPr>
          <w:rFonts w:hint="eastAsia" w:ascii="宋体" w:hAnsi="宋体" w:eastAsia="宋体" w:cs="宋体"/>
        </w:rPr>
      </w:pPr>
      <w:r>
        <w:rPr>
          <w:rFonts w:hint="eastAsia" w:ascii="宋体" w:hAnsi="宋体" w:eastAsia="宋体" w:cs="宋体"/>
          <w:sz w:val="24"/>
          <w:szCs w:val="24"/>
        </w:rPr>
        <w:t>1.本项目采用</w:t>
      </w:r>
      <w:r>
        <w:rPr>
          <w:rFonts w:hint="eastAsia" w:ascii="宋体" w:hAnsi="宋体" w:eastAsia="宋体" w:cs="宋体"/>
          <w:b/>
          <w:bCs/>
          <w:sz w:val="24"/>
          <w:szCs w:val="24"/>
          <w:u w:val="single"/>
        </w:rPr>
        <w:t>最低评标价法</w:t>
      </w:r>
      <w:r>
        <w:rPr>
          <w:rFonts w:hint="eastAsia" w:ascii="宋体" w:hAnsi="宋体" w:eastAsia="宋体" w:cs="宋体"/>
          <w:sz w:val="24"/>
          <w:szCs w:val="24"/>
        </w:rPr>
        <w:t>。即指以价格为主要因素确定成交人的评标方法。原则即为：在全部满足询价文件实质性要求前提下，本着“公平、公正、诚信”的原则：</w:t>
      </w:r>
      <w:r>
        <w:rPr>
          <w:rFonts w:hint="eastAsia" w:ascii="宋体" w:hAnsi="宋体" w:eastAsia="宋体" w:cs="宋体"/>
          <w:sz w:val="24"/>
          <w:szCs w:val="24"/>
          <w:u w:val="thick" w:color="FF0000"/>
        </w:rPr>
        <w:t>依据《中华人民共和国政府采购法》第四十条第四款内“符合采购需求、质量和服务相等且报价最低的原则”，确定成交人。</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rPr>
        <w:t>符合文件需求，且报价最低者为中标候选人，如出现相同报价，则由评委抽签决定中标候选人</w:t>
      </w:r>
      <w:r>
        <w:rPr>
          <w:rFonts w:hint="eastAsia" w:ascii="宋体" w:hAnsi="宋体" w:eastAsia="宋体" w:cs="宋体"/>
          <w:sz w:val="24"/>
          <w:szCs w:val="24"/>
        </w:rPr>
        <w:t>。</w:t>
      </w:r>
    </w:p>
    <w:p>
      <w:pPr>
        <w:snapToGrid w:val="0"/>
        <w:spacing w:line="360" w:lineRule="auto"/>
        <w:ind w:firstLine="482" w:firstLineChars="201"/>
        <w:rPr>
          <w:rFonts w:hint="eastAsia" w:ascii="宋体" w:hAnsi="宋体" w:eastAsia="宋体" w:cs="宋体"/>
          <w:sz w:val="24"/>
          <w:szCs w:val="24"/>
          <w:u w:val="thick" w:color="FF0000"/>
        </w:rPr>
      </w:pPr>
      <w:r>
        <w:rPr>
          <w:rFonts w:hint="eastAsia" w:ascii="宋体" w:hAnsi="宋体" w:eastAsia="宋体" w:cs="宋体"/>
          <w:sz w:val="24"/>
          <w:szCs w:val="24"/>
        </w:rPr>
        <w:t>3.</w:t>
      </w:r>
      <w:r>
        <w:rPr>
          <w:rFonts w:hint="eastAsia" w:ascii="宋体" w:hAnsi="宋体" w:eastAsia="宋体" w:cs="宋体"/>
          <w:sz w:val="24"/>
          <w:szCs w:val="24"/>
          <w:u w:val="thick" w:color="FF0000"/>
        </w:rPr>
        <w:t>询价响应报价的价格评审：</w:t>
      </w:r>
    </w:p>
    <w:p>
      <w:pPr>
        <w:snapToGrid w:val="0"/>
        <w:spacing w:line="360" w:lineRule="auto"/>
        <w:ind w:firstLine="484" w:firstLineChars="201"/>
        <w:rPr>
          <w:rFonts w:hint="eastAsia" w:ascii="宋体" w:hAnsi="宋体" w:eastAsia="宋体" w:cs="宋体"/>
          <w:sz w:val="24"/>
          <w:szCs w:val="24"/>
        </w:rPr>
      </w:pPr>
      <w:r>
        <w:rPr>
          <w:rFonts w:hint="eastAsia" w:ascii="宋体" w:hAnsi="宋体" w:eastAsia="宋体" w:cs="宋体"/>
          <w:b/>
          <w:bCs/>
          <w:sz w:val="24"/>
          <w:szCs w:val="24"/>
        </w:rPr>
        <w:t>本项目最高限价为人民币</w:t>
      </w:r>
      <w:r>
        <w:rPr>
          <w:rFonts w:hint="eastAsia" w:ascii="宋体" w:hAnsi="宋体" w:eastAsia="宋体" w:cs="宋体"/>
          <w:b/>
          <w:color w:val="000000"/>
          <w:sz w:val="24"/>
          <w:lang w:eastAsia="zh-CN"/>
        </w:rPr>
        <w:t>64410</w:t>
      </w:r>
      <w:r>
        <w:rPr>
          <w:rFonts w:hint="eastAsia" w:ascii="宋体" w:hAnsi="宋体" w:eastAsia="宋体" w:cs="宋体"/>
          <w:b/>
          <w:bCs/>
          <w:sz w:val="24"/>
          <w:szCs w:val="24"/>
        </w:rPr>
        <w:t>元，</w:t>
      </w:r>
      <w:r>
        <w:rPr>
          <w:rFonts w:hint="eastAsia" w:ascii="宋体" w:hAnsi="宋体" w:eastAsia="宋体" w:cs="宋体"/>
          <w:sz w:val="24"/>
          <w:szCs w:val="24"/>
        </w:rPr>
        <w:t>超过该限价作无效询价处理。</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（1）本项目采用最低评标价法。</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（2）价格评审内容包括分析项目需求各项单价是否合理，价格所含范围是否完整，有无重大错漏项。如果供应商的响应产品清单中有漏项并构成未实质性响应询价文件要求的，按无效询价处理。</w:t>
      </w:r>
    </w:p>
    <w:p>
      <w:pPr>
        <w:snapToGrid w:val="0"/>
        <w:spacing w:line="360" w:lineRule="auto"/>
        <w:ind w:firstLine="482" w:firstLineChars="201"/>
        <w:rPr>
          <w:rFonts w:hint="eastAsia" w:ascii="宋体" w:hAnsi="宋体" w:eastAsia="宋体" w:cs="宋体"/>
          <w:sz w:val="24"/>
          <w:szCs w:val="24"/>
          <w:u w:val="thick" w:color="FF0000"/>
        </w:rPr>
      </w:pPr>
      <w:r>
        <w:rPr>
          <w:rFonts w:hint="eastAsia" w:ascii="宋体" w:hAnsi="宋体" w:eastAsia="宋体" w:cs="宋体"/>
          <w:sz w:val="24"/>
          <w:szCs w:val="24"/>
        </w:rPr>
        <w:t>（3）</w:t>
      </w:r>
      <w:r>
        <w:rPr>
          <w:rFonts w:hint="eastAsia" w:ascii="宋体" w:hAnsi="宋体" w:eastAsia="宋体" w:cs="宋体"/>
          <w:sz w:val="24"/>
          <w:szCs w:val="24"/>
          <w:u w:val="thick" w:color="FF0000"/>
        </w:rPr>
        <w:t>询价小组认为供应商报价明显低于其他供应商的报价，有可能影响产品或服务的质量或者不能诚信履约的，应当要求其“在评标现场”合理的时间内提供“书面”说明，必要时提交“相关证明”材料；被要求的供应商不能证明其“报价合理性”的，询价小组应当将其作为无效询价处理。</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3.询价小组对询价响应文件的判定，只依据询价响应文件内容本身，不依靠询价采购活动开始后的任何外来证明【本章第四条第（二）款第2项第（3）点除外】。</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4.询价活动开始后，询价小组成员对询价文件的细则若有争议，由询价小组成员集体讨论确定。询价小组成员对需要共同认定的事项存在争议的，应当按照少数服从多数的原则作出结论。持不同意见的询价小组成员应当在评标报告上签署不同意见及理由，否则视为同意评标报告。</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5.询价小组对评标未尽情况有最终解释权，且对落标的供应商不做落标原因的解释。</w:t>
      </w:r>
    </w:p>
    <w:p>
      <w:pPr>
        <w:snapToGrid w:val="0"/>
        <w:spacing w:line="360" w:lineRule="auto"/>
        <w:ind w:firstLine="484" w:firstLineChars="201"/>
        <w:rPr>
          <w:rFonts w:hint="eastAsia" w:ascii="宋体" w:hAnsi="宋体" w:eastAsia="宋体" w:cs="宋体"/>
          <w:b/>
          <w:sz w:val="24"/>
          <w:szCs w:val="24"/>
        </w:rPr>
      </w:pPr>
      <w:r>
        <w:rPr>
          <w:rFonts w:hint="eastAsia" w:ascii="宋体" w:hAnsi="宋体" w:eastAsia="宋体" w:cs="宋体"/>
          <w:b/>
          <w:sz w:val="24"/>
          <w:szCs w:val="24"/>
        </w:rPr>
        <w:t>五、出现下列情形之一的，作无效询价响应处理</w:t>
      </w:r>
    </w:p>
    <w:p>
      <w:pPr>
        <w:snapToGrid w:val="0"/>
        <w:spacing w:line="360" w:lineRule="auto"/>
        <w:ind w:firstLine="482" w:firstLineChars="201"/>
        <w:rPr>
          <w:rFonts w:hint="eastAsia" w:ascii="宋体" w:hAnsi="宋体" w:eastAsia="宋体" w:cs="宋体"/>
          <w:sz w:val="24"/>
          <w:szCs w:val="24"/>
        </w:rPr>
      </w:pPr>
      <w:r>
        <w:rPr>
          <w:rFonts w:hint="eastAsia" w:ascii="宋体" w:hAnsi="宋体" w:eastAsia="宋体" w:cs="宋体"/>
          <w:sz w:val="24"/>
          <w:szCs w:val="24"/>
        </w:rPr>
        <w:t>1.询价响应文件未按规定要求装订、密封、签署、盖章的；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2.不具备询价文件规定的供应商资格要求的；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3.报价超过询价文件中规定的预算金额或者最高限价的；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4.询价响应文件含有采购单位不能接受的附加条件的；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5.询价小组可以认定为无效询价响应的其他情况；</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6.法律、法规和询价文件规定的其他无效情形。</w:t>
      </w:r>
    </w:p>
    <w:p>
      <w:pPr>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sz w:val="24"/>
          <w:szCs w:val="24"/>
        </w:rPr>
        <w:t>六、有下列情形之一的，视为供应商串通竞标，其询价无效</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1.不同供应商的询价响应文件由同一单位或者个人编制；</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2.不同供应商委托同一单位或者个人办理询价竞标事宜；</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3.不同供应商的询价响应文件载明的项目管理成员或者联系人员为同一人；</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4.不同供应商的询价响应文件异常一致或者报价呈规律性差异；</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5.不同供应商的询价响应文件相互混装。</w:t>
      </w:r>
    </w:p>
    <w:p>
      <w:pPr>
        <w:snapToGrid w:val="0"/>
        <w:spacing w:line="360" w:lineRule="auto"/>
        <w:ind w:firstLine="487" w:firstLineChars="202"/>
        <w:rPr>
          <w:rFonts w:hint="eastAsia" w:ascii="宋体" w:hAnsi="宋体" w:eastAsia="宋体" w:cs="宋体"/>
          <w:b/>
          <w:sz w:val="24"/>
          <w:szCs w:val="24"/>
        </w:rPr>
      </w:pPr>
      <w:r>
        <w:rPr>
          <w:rFonts w:hint="eastAsia" w:ascii="宋体" w:hAnsi="宋体" w:eastAsia="宋体" w:cs="宋体"/>
          <w:b/>
          <w:sz w:val="24"/>
          <w:szCs w:val="24"/>
        </w:rPr>
        <w:t>七、出现下列情形之一的，作废标处理</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1.出现影响采购公正的违法违规行为的；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2.供应商报价均超出采购预算价的；</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3.因重大变故，采购任务被取消的；</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4.询价小组依据法律法规可以认定为废标的其他情况。</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八、成交通知</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1.询价采购评选活动结束后，采购单位将向成交人发出《成交通知书》。</w:t>
      </w:r>
    </w:p>
    <w:p>
      <w:pPr>
        <w:snapToGrid w:val="0"/>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4"/>
          <w:szCs w:val="24"/>
        </w:rPr>
        <w:t>2.《成交通知书》一经发出，即具有法律效力。采购单位、成交人依法承担法律责任。</w:t>
      </w:r>
    </w:p>
    <w:p>
      <w:pPr>
        <w:rPr>
          <w:rFonts w:hint="eastAsia" w:ascii="宋体" w:hAnsi="宋体" w:eastAsia="宋体" w:cs="宋体"/>
        </w:rPr>
      </w:pPr>
    </w:p>
    <w:p>
      <w:pPr>
        <w:pStyle w:val="14"/>
        <w:spacing w:before="164"/>
        <w:ind w:firstLine="600"/>
        <w:rPr>
          <w:rFonts w:hint="eastAsia" w:ascii="宋体" w:hAnsi="宋体" w:eastAsia="宋体" w:cs="宋体"/>
        </w:rPr>
      </w:pPr>
    </w:p>
    <w:p>
      <w:pPr>
        <w:rPr>
          <w:rFonts w:hint="eastAsia" w:ascii="宋体" w:hAnsi="宋体" w:eastAsia="宋体" w:cs="宋体"/>
          <w:sz w:val="32"/>
          <w:szCs w:val="32"/>
        </w:rPr>
      </w:pPr>
      <w:bookmarkStart w:id="7" w:name="_Toc4477_WPSOffice_Level1"/>
      <w:r>
        <w:rPr>
          <w:rFonts w:hint="eastAsia" w:ascii="宋体" w:hAnsi="宋体" w:eastAsia="宋体" w:cs="宋体"/>
          <w:b/>
          <w:kern w:val="44"/>
          <w:sz w:val="32"/>
          <w:szCs w:val="32"/>
        </w:rPr>
        <w:br w:type="page"/>
      </w:r>
      <w:r>
        <w:rPr>
          <w:rFonts w:hint="eastAsia" w:ascii="宋体" w:hAnsi="宋体" w:eastAsia="宋体" w:cs="宋体"/>
          <w:b/>
          <w:kern w:val="44"/>
          <w:sz w:val="32"/>
          <w:szCs w:val="32"/>
        </w:rPr>
        <w:t xml:space="preserve">                  第五章质疑提出和处理</w:t>
      </w:r>
      <w:bookmarkEnd w:id="7"/>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一、质疑的提出</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1.质疑必须是直接参加本次询价采购活动的供应商即当事人（以下称质疑人）。</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2.取得询价文件的供应商应根据询价文件第二章“供应商须知”中“第一条第4款”的约定提出询问或疑问，询价响应文件接收截止后未进行询价响应登记的供应商，不能就询价响应文件接收截止后的询价响应评审比选过程、成交结果提出质疑；在询价响应评审比选过程中，凡主持人或询价小组明确提出须由质疑人确认的事项，质疑人当场无异议的，事后不得提出质疑、投诉。</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3.提出质疑时，必须坚持“谁主张，谁举证”、“实事求是”的原则，不能臆测。属于须由法定部门调查、侦查或先行作出相关认定的事项，质疑人应当依法申请具有法定职权的部门查清、认定，并将相关结果提供给询价采购单位。询价采购单位不具有法定调查、认定的权限。</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4.对本次询价采购活动有质疑的，须实名制以书面形式提出，不得进行匿名、虚假、恶意质疑。</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1）质疑人应在质疑有效期内以书面形式提出《质疑函》，内容应包括质疑事项、主要内容、事实依据、适应法规条款、佐证材料等。同时，质疑人应保证其提出的质疑内容及相关佐证材料的真实性及来源的合法性，并承担相应的法律责任。</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（2）对不能提供相关佐证材料的、涉及商业秘密的、非书面形式的、非送达的、匿名的《质疑函》视作无效质疑，将不予受理。</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（3）相关佐证材料要具备客观性、关联性、合法性，无法查实的（如宣传册、媒体报道、猜测、推理等）不能作为佐证材料。</w:t>
      </w:r>
    </w:p>
    <w:p>
      <w:pPr>
        <w:snapToGrid w:val="0"/>
        <w:spacing w:line="360" w:lineRule="auto"/>
        <w:ind w:firstLine="480" w:firstLineChars="200"/>
        <w:outlineLvl w:val="1"/>
        <w:rPr>
          <w:rFonts w:hint="eastAsia" w:ascii="宋体" w:hAnsi="宋体" w:eastAsia="宋体" w:cs="宋体"/>
          <w:kern w:val="0"/>
          <w:sz w:val="24"/>
          <w:szCs w:val="24"/>
        </w:rPr>
      </w:pPr>
      <w:r>
        <w:rPr>
          <w:rFonts w:hint="eastAsia" w:ascii="宋体" w:hAnsi="宋体" w:eastAsia="宋体" w:cs="宋体"/>
          <w:kern w:val="0"/>
          <w:sz w:val="24"/>
          <w:szCs w:val="24"/>
        </w:rPr>
        <w:t>5、采购单位不负责搜集相关佐证材料等工作。</w:t>
      </w:r>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二、《质疑函》的受理和回复</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1.《质疑函》须由质疑人的法定代表人或参加本次询价响应的被委托受权人送达采购单位。</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对符合提出质疑要求的，询价采购单位签收并出具《质疑受理通知书》并在7个工作日内以书面形式答复质疑人。在处理过程中，发现需要质疑人进一步补充相关佐证材料的，请质疑人在规定的时间内提供，质疑答复时间相应顺延。质疑人不能按时提供相关佐证材料的，视同放弃质疑。</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3.对不符合提出质疑要求的《质疑函》，出具《质疑退回通知书》并提出相关补充材料要求，质疑人未在规定时间内提供补充佐证材料的，视同放弃质疑。</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采购单位负责将质疑人提交的质疑相关材料提供给相关专家或询价小组审核，并将审核意见回复质疑人。必要时，可向被质疑供应商（以下称被质疑人）转发《质疑函》及相关佐证材料。被质疑人应当在要求的时间日期内，以书面形式作出说明回复，并提交相关证据。被质疑人在规定时间内，无正当理由未提交相关证据的，视同放弃说明权利，认可被质疑事项。</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5.因质疑情况复杂，组织论证或审查时间较长的，采购单位以书面形式通知质疑人，可适当延长质疑回复处理时间。</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三、质疑处理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1.质疑成立的处理。采购单位报财政监管部门，并由财政监管部门经判定后终止采购，同时有财政监管部门给相关当事人予以处理。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2、质疑不成立的处理：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（1）质疑人书面《申请撤回质疑函》。</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（2）质疑人在规定的时间内不配合进行质疑调查处理的，按自动撤回《质疑函》处理。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（3）质疑人不按《质疑函》格式就提出质疑的，视情列入不良供应商名单。</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质疑人不能提供相关佐证材料的，采购单位已指出，质疑人仍然坚持提出质疑的，质疑人虽提供了相关佐证材料，但不能证明其质疑成立的，采购单位可请质疑人补充相关佐证材料，仍不能证明其质疑成立的，列入不良供应商名单。</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对明显有违背事实的、经相关专家或评委认定无依据的、经其他供应商举证无依据的质疑，列入不良供应商名单；同时，对其中每一项不成立的质疑给予质疑人1年内禁入本单位采购活动的处理，依次类推；视情在南通政府采购网、省、国家级相关媒体予以披露。</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（6）质疑人承担使用虚假材料或恶意方式质疑的法律责任。</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四、无佐证材料的举报的处理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质疑人不得以不提供相关佐证材料（含无法查实的如宣传册、媒体报道、猜测、推理等）而向有关部门举报，否则会带来在1至3年内禁入采购单位政府采购活动的后果。</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五、投诉的提出</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质疑人对采购单位的答复不满意或者采购单位未在规定的时间内作出答复的，可以在答复期满后15个工作日内向采购单位的上级主管部门投诉。</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六、投诉不成立的处理</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质疑人进行质疑后，采购单位回复质疑事项不成立仍进行投诉，但最终投诉不成立的，在1至3年内禁入采购单位政府采购活动。</w:t>
      </w:r>
    </w:p>
    <w:p>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七、质疑、举报、投诉不成立的等相关情况</w:t>
      </w:r>
    </w:p>
    <w:p>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《质疑函》、《质疑回复函》，质疑、举报、投诉不成立的等相关情况，视情在市、省、国家级等相关媒体予以披露。并建议相关单位采购机构对该供应商同步实施3年内禁入。</w:t>
      </w:r>
      <w:bookmarkStart w:id="8" w:name="_Toc7376_WPSOffice_Level1"/>
    </w:p>
    <w:p>
      <w:pPr>
        <w:snapToGrid w:val="0"/>
        <w:spacing w:line="360" w:lineRule="auto"/>
        <w:rPr>
          <w:rFonts w:hint="eastAsia" w:ascii="宋体" w:hAnsi="宋体" w:eastAsia="宋体" w:cs="宋体"/>
          <w:kern w:val="0"/>
          <w:sz w:val="24"/>
          <w:szCs w:val="24"/>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600"/>
        <w:rPr>
          <w:rFonts w:hint="eastAsia" w:ascii="宋体" w:hAnsi="宋体" w:eastAsia="宋体" w:cs="宋体"/>
          <w:kern w:val="0"/>
        </w:rPr>
      </w:pPr>
    </w:p>
    <w:p>
      <w:pPr>
        <w:pStyle w:val="14"/>
        <w:spacing w:before="164"/>
        <w:ind w:firstLine="0" w:firstLineChars="0"/>
        <w:rPr>
          <w:rFonts w:hint="eastAsia" w:ascii="宋体" w:hAnsi="宋体" w:eastAsia="宋体" w:cs="宋体"/>
          <w:kern w:val="0"/>
        </w:rPr>
      </w:pPr>
    </w:p>
    <w:p>
      <w:pPr>
        <w:spacing w:line="360" w:lineRule="auto"/>
        <w:ind w:firstLine="643" w:firstLineChars="200"/>
        <w:jc w:val="center"/>
        <w:outlineLvl w:val="0"/>
        <w:rPr>
          <w:rFonts w:hint="eastAsia" w:ascii="宋体" w:hAnsi="宋体" w:eastAsia="宋体" w:cs="宋体"/>
          <w:b/>
          <w:kern w:val="44"/>
          <w:sz w:val="32"/>
          <w:szCs w:val="32"/>
        </w:rPr>
      </w:pPr>
    </w:p>
    <w:p>
      <w:pPr>
        <w:spacing w:line="360" w:lineRule="auto"/>
        <w:ind w:firstLine="643" w:firstLineChars="200"/>
        <w:jc w:val="center"/>
        <w:outlineLvl w:val="0"/>
        <w:rPr>
          <w:rFonts w:hint="eastAsia" w:ascii="宋体" w:hAnsi="宋体" w:eastAsia="宋体" w:cs="宋体"/>
          <w:b/>
          <w:kern w:val="44"/>
          <w:sz w:val="32"/>
          <w:szCs w:val="32"/>
        </w:rPr>
      </w:pPr>
    </w:p>
    <w:p>
      <w:pPr>
        <w:spacing w:line="360" w:lineRule="auto"/>
        <w:ind w:firstLine="643" w:firstLineChars="200"/>
        <w:jc w:val="center"/>
        <w:outlineLvl w:val="0"/>
        <w:rPr>
          <w:rFonts w:hint="eastAsia" w:ascii="宋体" w:hAnsi="宋体" w:eastAsia="宋体" w:cs="宋体"/>
          <w:b/>
          <w:kern w:val="44"/>
          <w:sz w:val="32"/>
          <w:szCs w:val="32"/>
        </w:rPr>
      </w:pPr>
    </w:p>
    <w:p>
      <w:pPr>
        <w:spacing w:line="360" w:lineRule="auto"/>
        <w:ind w:firstLine="643" w:firstLineChars="200"/>
        <w:jc w:val="center"/>
        <w:outlineLvl w:val="0"/>
        <w:rPr>
          <w:rFonts w:hint="eastAsia" w:ascii="宋体" w:hAnsi="宋体" w:eastAsia="宋体" w:cs="宋体"/>
          <w:b/>
          <w:kern w:val="44"/>
          <w:sz w:val="32"/>
          <w:szCs w:val="32"/>
        </w:rPr>
      </w:pPr>
    </w:p>
    <w:p>
      <w:pPr>
        <w:spacing w:line="360" w:lineRule="auto"/>
        <w:ind w:firstLine="643" w:firstLineChars="200"/>
        <w:jc w:val="center"/>
        <w:outlineLvl w:val="0"/>
        <w:rPr>
          <w:rFonts w:hint="eastAsia" w:ascii="宋体" w:hAnsi="宋体" w:eastAsia="宋体" w:cs="宋体"/>
          <w:b/>
          <w:kern w:val="44"/>
          <w:sz w:val="32"/>
          <w:szCs w:val="32"/>
        </w:rPr>
      </w:pPr>
    </w:p>
    <w:p>
      <w:pPr>
        <w:spacing w:line="360" w:lineRule="auto"/>
        <w:ind w:firstLine="643" w:firstLineChars="200"/>
        <w:jc w:val="center"/>
        <w:outlineLvl w:val="0"/>
        <w:rPr>
          <w:rFonts w:hint="eastAsia" w:ascii="宋体" w:hAnsi="宋体" w:eastAsia="宋体" w:cs="宋体"/>
          <w:w w:val="80"/>
          <w:szCs w:val="44"/>
        </w:rPr>
      </w:pPr>
      <w:r>
        <w:rPr>
          <w:rFonts w:hint="eastAsia" w:ascii="宋体" w:hAnsi="宋体" w:eastAsia="宋体" w:cs="宋体"/>
          <w:b/>
          <w:kern w:val="44"/>
          <w:sz w:val="32"/>
          <w:szCs w:val="32"/>
        </w:rPr>
        <w:t>第六章询价响应文件格式</w:t>
      </w:r>
      <w:bookmarkEnd w:id="8"/>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一、询价响应文件目录</w:t>
      </w:r>
    </w:p>
    <w:p>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bCs/>
          <w:sz w:val="24"/>
          <w:szCs w:val="24"/>
        </w:rPr>
        <w:t>1.A资格后审材料文件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一个密封包，内含：1正2副文件</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2.B商务询价响应文件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一个密封包，内含：1正2副文件</w:t>
      </w:r>
      <w:r>
        <w:rPr>
          <w:rFonts w:hint="eastAsia" w:ascii="宋体" w:hAnsi="宋体" w:eastAsia="宋体" w:cs="宋体"/>
          <w:sz w:val="24"/>
          <w:szCs w:val="24"/>
        </w:rPr>
        <w:t>）</w:t>
      </w:r>
    </w:p>
    <w:p>
      <w:pPr>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二、询价响应文件封面范例</w:t>
      </w:r>
    </w:p>
    <w:p>
      <w:pPr>
        <w:spacing w:before="164" w:beforeLines="50" w:line="520" w:lineRule="exact"/>
        <w:jc w:val="center"/>
        <w:rPr>
          <w:rFonts w:hint="eastAsia" w:ascii="宋体" w:hAnsi="宋体" w:eastAsia="宋体" w:cs="宋体"/>
          <w:sz w:val="30"/>
          <w:szCs w:val="30"/>
        </w:rPr>
      </w:pPr>
    </w:p>
    <w:p>
      <w:pPr>
        <w:spacing w:before="328" w:beforeLines="100" w:after="328" w:afterLines="100" w:line="600" w:lineRule="exact"/>
        <w:jc w:val="center"/>
        <w:rPr>
          <w:rFonts w:hint="eastAsia" w:ascii="宋体" w:hAnsi="宋体" w:eastAsia="宋体" w:cs="宋体"/>
          <w:b/>
          <w:sz w:val="36"/>
          <w:szCs w:val="36"/>
        </w:rPr>
      </w:pPr>
      <w:r>
        <w:rPr>
          <w:rFonts w:hint="eastAsia" w:ascii="宋体" w:hAnsi="宋体" w:eastAsia="宋体" w:cs="宋体"/>
          <w:b/>
          <w:sz w:val="36"/>
          <w:szCs w:val="36"/>
        </w:rPr>
        <w:t>南通职业大学技师学院2024年（上）</w:t>
      </w:r>
      <w:r>
        <w:rPr>
          <w:rFonts w:hint="eastAsia" w:ascii="宋体" w:hAnsi="宋体" w:eastAsia="宋体" w:cs="宋体"/>
          <w:b/>
          <w:sz w:val="36"/>
          <w:szCs w:val="36"/>
          <w:lang w:eastAsia="zh-CN"/>
        </w:rPr>
        <w:t>电工电子类</w:t>
      </w:r>
      <w:r>
        <w:rPr>
          <w:rFonts w:hint="eastAsia" w:ascii="宋体" w:hAnsi="宋体" w:eastAsia="宋体" w:cs="宋体"/>
          <w:b/>
          <w:sz w:val="36"/>
          <w:szCs w:val="36"/>
        </w:rPr>
        <w:t>实训耗材</w:t>
      </w:r>
    </w:p>
    <w:p>
      <w:pPr>
        <w:spacing w:before="328" w:beforeLines="100" w:after="328" w:afterLines="100" w:line="600" w:lineRule="exact"/>
        <w:jc w:val="center"/>
        <w:rPr>
          <w:rFonts w:hint="eastAsia" w:ascii="宋体" w:hAnsi="宋体" w:eastAsia="宋体" w:cs="宋体"/>
          <w:b/>
          <w:sz w:val="36"/>
          <w:szCs w:val="36"/>
        </w:rPr>
      </w:pPr>
      <w:r>
        <w:rPr>
          <w:rFonts w:hint="eastAsia" w:ascii="宋体" w:hAnsi="宋体" w:eastAsia="宋体" w:cs="宋体"/>
          <w:b/>
          <w:sz w:val="36"/>
          <w:szCs w:val="36"/>
        </w:rPr>
        <w:t>采购项目</w:t>
      </w:r>
    </w:p>
    <w:p>
      <w:pPr>
        <w:spacing w:before="328" w:beforeLines="100" w:after="328" w:afterLines="100" w:line="600" w:lineRule="exact"/>
        <w:jc w:val="center"/>
        <w:rPr>
          <w:rFonts w:hint="eastAsia" w:ascii="宋体" w:hAnsi="宋体" w:eastAsia="宋体" w:cs="宋体"/>
          <w:b/>
          <w:sz w:val="36"/>
          <w:szCs w:val="36"/>
        </w:rPr>
      </w:pPr>
    </w:p>
    <w:p>
      <w:pPr>
        <w:spacing w:before="328" w:beforeLines="100" w:after="328" w:afterLines="100" w:line="600" w:lineRule="exact"/>
        <w:jc w:val="center"/>
        <w:rPr>
          <w:rFonts w:hint="eastAsia" w:ascii="宋体" w:hAnsi="宋体" w:eastAsia="宋体" w:cs="宋体"/>
          <w:b/>
          <w:sz w:val="36"/>
          <w:szCs w:val="36"/>
        </w:rPr>
      </w:pPr>
      <w:r>
        <w:rPr>
          <w:rFonts w:hint="eastAsia" w:ascii="宋体" w:hAnsi="宋体" w:eastAsia="宋体" w:cs="宋体"/>
          <w:b/>
          <w:sz w:val="36"/>
          <w:szCs w:val="36"/>
        </w:rPr>
        <w:t>询价响应文件</w:t>
      </w:r>
    </w:p>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对应询价响应文件，在该处分别相应填写： 资格后审材料文件</w:t>
      </w:r>
    </w:p>
    <w:p>
      <w:pPr>
        <w:spacing w:line="420" w:lineRule="exact"/>
        <w:ind w:firstLine="6000" w:firstLineChars="2500"/>
        <w:jc w:val="left"/>
        <w:rPr>
          <w:rFonts w:hint="eastAsia" w:ascii="宋体" w:hAnsi="宋体" w:eastAsia="宋体" w:cs="宋体"/>
          <w:sz w:val="24"/>
          <w:szCs w:val="24"/>
        </w:rPr>
      </w:pPr>
      <w:r>
        <w:rPr>
          <w:rFonts w:hint="eastAsia" w:ascii="宋体" w:hAnsi="宋体" w:eastAsia="宋体" w:cs="宋体"/>
          <w:sz w:val="24"/>
          <w:szCs w:val="24"/>
        </w:rPr>
        <w:t>商务询价响应文件</w:t>
      </w:r>
    </w:p>
    <w:p>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（资格后审）</w:t>
      </w:r>
    </w:p>
    <w:p>
      <w:pPr>
        <w:snapToGrid w:val="0"/>
        <w:spacing w:line="420" w:lineRule="exact"/>
        <w:jc w:val="center"/>
        <w:rPr>
          <w:rFonts w:hint="eastAsia" w:ascii="宋体" w:hAnsi="宋体" w:eastAsia="宋体" w:cs="宋体"/>
          <w:b/>
          <w:bCs/>
          <w:spacing w:val="20"/>
          <w:sz w:val="24"/>
          <w:szCs w:val="24"/>
        </w:rPr>
      </w:pPr>
    </w:p>
    <w:p>
      <w:pPr>
        <w:snapToGrid w:val="0"/>
        <w:spacing w:line="420" w:lineRule="exact"/>
        <w:jc w:val="center"/>
        <w:rPr>
          <w:rFonts w:hint="eastAsia" w:ascii="宋体" w:hAnsi="宋体" w:eastAsia="宋体" w:cs="宋体"/>
          <w:b/>
          <w:bCs/>
          <w:spacing w:val="20"/>
          <w:sz w:val="24"/>
          <w:szCs w:val="24"/>
        </w:rPr>
      </w:pPr>
    </w:p>
    <w:p>
      <w:pPr>
        <w:snapToGrid w:val="0"/>
        <w:spacing w:line="420" w:lineRule="exact"/>
        <w:jc w:val="center"/>
        <w:rPr>
          <w:rFonts w:hint="eastAsia" w:ascii="宋体" w:hAnsi="宋体" w:eastAsia="宋体" w:cs="宋体"/>
          <w:b/>
          <w:bCs/>
          <w:spacing w:val="20"/>
          <w:sz w:val="24"/>
          <w:szCs w:val="24"/>
        </w:rPr>
      </w:pPr>
    </w:p>
    <w:p>
      <w:pPr>
        <w:snapToGrid w:val="0"/>
        <w:spacing w:line="420" w:lineRule="exact"/>
        <w:jc w:val="center"/>
        <w:rPr>
          <w:rFonts w:hint="eastAsia" w:ascii="宋体" w:hAnsi="宋体" w:eastAsia="宋体" w:cs="宋体"/>
          <w:b/>
          <w:bCs/>
          <w:spacing w:val="20"/>
          <w:sz w:val="24"/>
          <w:szCs w:val="24"/>
        </w:rPr>
      </w:pPr>
    </w:p>
    <w:p>
      <w:pPr>
        <w:adjustRightInd w:val="0"/>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响应供应商：供应商全称</w:t>
      </w:r>
    </w:p>
    <w:p>
      <w:pPr>
        <w:pStyle w:val="2"/>
        <w:ind w:firstLine="3360" w:firstLineChars="1400"/>
        <w:rPr>
          <w:rFonts w:hint="default" w:eastAsia="宋体"/>
          <w:lang w:val="en-US" w:eastAsia="zh-CN"/>
        </w:rPr>
      </w:pPr>
      <w:r>
        <w:rPr>
          <w:rFonts w:hint="eastAsia" w:ascii="宋体" w:hAnsi="宋体" w:eastAsia="宋体" w:cs="宋体"/>
          <w:sz w:val="24"/>
          <w:szCs w:val="24"/>
          <w:lang w:val="en-US" w:eastAsia="zh-CN"/>
        </w:rPr>
        <w:t>联系人及联系方式：</w:t>
      </w:r>
    </w:p>
    <w:p>
      <w:pPr>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2024年 月 日</w:t>
      </w:r>
    </w:p>
    <w:p>
      <w:pPr>
        <w:snapToGrid w:val="0"/>
        <w:spacing w:line="420" w:lineRule="exact"/>
        <w:ind w:firstLine="482" w:firstLineChars="200"/>
        <w:rPr>
          <w:rFonts w:hint="eastAsia" w:ascii="宋体" w:hAnsi="宋体" w:eastAsia="宋体" w:cs="宋体"/>
          <w:b/>
          <w:sz w:val="24"/>
          <w:szCs w:val="24"/>
        </w:rPr>
      </w:pPr>
    </w:p>
    <w:p>
      <w:pPr>
        <w:rPr>
          <w:rFonts w:hint="eastAsia" w:ascii="宋体" w:hAnsi="宋体" w:eastAsia="宋体" w:cs="宋体"/>
          <w:b/>
          <w:sz w:val="24"/>
          <w:szCs w:val="24"/>
        </w:rPr>
      </w:pPr>
      <w:r>
        <w:rPr>
          <w:rFonts w:hint="eastAsia" w:ascii="宋体" w:hAnsi="宋体" w:eastAsia="宋体" w:cs="宋体"/>
          <w:b/>
          <w:sz w:val="24"/>
          <w:szCs w:val="24"/>
        </w:rPr>
        <w:br w:type="page"/>
      </w:r>
    </w:p>
    <w:p>
      <w:pPr>
        <w:snapToGrid w:val="0"/>
        <w:spacing w:line="420" w:lineRule="exact"/>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三、询价响应文件</w:t>
      </w:r>
    </w:p>
    <w:p>
      <w:pPr>
        <w:adjustRightInd w:val="0"/>
        <w:snapToGrid w:val="0"/>
        <w:spacing w:line="420" w:lineRule="exact"/>
        <w:ind w:firstLine="487" w:firstLineChars="202"/>
        <w:outlineLvl w:val="2"/>
        <w:rPr>
          <w:rFonts w:hint="eastAsia" w:ascii="宋体" w:hAnsi="宋体" w:eastAsia="宋体" w:cs="宋体"/>
          <w:b/>
          <w:sz w:val="24"/>
          <w:szCs w:val="24"/>
        </w:rPr>
      </w:pPr>
      <w:r>
        <w:rPr>
          <w:rFonts w:hint="eastAsia" w:ascii="宋体" w:hAnsi="宋体" w:eastAsia="宋体" w:cs="宋体"/>
          <w:b/>
          <w:sz w:val="24"/>
          <w:szCs w:val="24"/>
        </w:rPr>
        <w:t>A、资格后审材料文件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一个密封包，内含：1正2副文件</w:t>
      </w:r>
      <w:r>
        <w:rPr>
          <w:rFonts w:hint="eastAsia" w:ascii="宋体" w:hAnsi="宋体" w:eastAsia="宋体" w:cs="宋体"/>
          <w:sz w:val="24"/>
          <w:szCs w:val="24"/>
        </w:rPr>
        <w:t>）</w:t>
      </w:r>
    </w:p>
    <w:p>
      <w:pPr>
        <w:snapToGrid w:val="0"/>
        <w:spacing w:line="420" w:lineRule="exact"/>
        <w:ind w:firstLine="487" w:firstLineChars="202"/>
        <w:jc w:val="left"/>
        <w:outlineLvl w:val="3"/>
        <w:rPr>
          <w:rFonts w:hint="eastAsia" w:ascii="宋体" w:hAnsi="宋体" w:eastAsia="宋体" w:cs="宋体"/>
          <w:b/>
          <w:sz w:val="24"/>
          <w:szCs w:val="24"/>
        </w:rPr>
      </w:pPr>
      <w:r>
        <w:rPr>
          <w:rFonts w:hint="eastAsia" w:ascii="宋体" w:hAnsi="宋体" w:eastAsia="宋体" w:cs="宋体"/>
          <w:b/>
          <w:sz w:val="24"/>
          <w:szCs w:val="24"/>
        </w:rPr>
        <w:t>A.</w:t>
      </w:r>
      <w:r>
        <w:rPr>
          <w:rFonts w:hint="eastAsia" w:ascii="宋体" w:hAnsi="宋体" w:eastAsia="宋体" w:cs="宋体"/>
          <w:b/>
          <w:sz w:val="24"/>
          <w:szCs w:val="24"/>
          <w:lang w:val="en-US" w:eastAsia="zh-CN"/>
        </w:rPr>
        <w:t>1</w:t>
      </w:r>
      <w:r>
        <w:rPr>
          <w:rFonts w:hint="eastAsia" w:ascii="宋体" w:hAnsi="宋体" w:eastAsia="宋体" w:cs="宋体"/>
          <w:b/>
          <w:sz w:val="24"/>
          <w:szCs w:val="24"/>
        </w:rPr>
        <w:t>、资格后审材料相关文件格式</w:t>
      </w:r>
    </w:p>
    <w:p>
      <w:pPr>
        <w:snapToGrid w:val="0"/>
        <w:spacing w:before="328" w:beforeLines="100" w:line="420" w:lineRule="exact"/>
        <w:jc w:val="center"/>
        <w:rPr>
          <w:rFonts w:hint="eastAsia" w:ascii="宋体" w:hAnsi="宋体" w:eastAsia="宋体" w:cs="宋体"/>
          <w:bCs/>
          <w:sz w:val="24"/>
          <w:szCs w:val="24"/>
        </w:rPr>
      </w:pPr>
      <w:r>
        <w:rPr>
          <w:rFonts w:hint="eastAsia" w:ascii="宋体" w:hAnsi="宋体" w:eastAsia="宋体" w:cs="宋体"/>
          <w:bCs/>
          <w:sz w:val="24"/>
          <w:szCs w:val="24"/>
        </w:rPr>
        <w:t>①法定代表人身份证明</w:t>
      </w:r>
    </w:p>
    <w:p>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南通</w:t>
      </w:r>
      <w:r>
        <w:rPr>
          <w:rFonts w:hint="eastAsia" w:ascii="宋体" w:hAnsi="宋体" w:eastAsia="宋体" w:cs="宋体"/>
          <w:sz w:val="24"/>
          <w:szCs w:val="24"/>
          <w:lang w:eastAsia="zh-Hans"/>
        </w:rPr>
        <w:t>职业大学</w:t>
      </w:r>
      <w:r>
        <w:rPr>
          <w:rFonts w:hint="eastAsia" w:ascii="宋体" w:hAnsi="宋体" w:eastAsia="宋体" w:cs="宋体"/>
          <w:sz w:val="24"/>
          <w:szCs w:val="24"/>
        </w:rPr>
        <w:t>：</w:t>
      </w:r>
    </w:p>
    <w:p>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u w:val="single"/>
        </w:rPr>
        <w:t>先生／女士：</w:t>
      </w:r>
      <w:r>
        <w:rPr>
          <w:rFonts w:hint="eastAsia" w:ascii="宋体" w:hAnsi="宋体" w:eastAsia="宋体" w:cs="宋体"/>
          <w:sz w:val="24"/>
          <w:szCs w:val="24"/>
        </w:rPr>
        <w:t>现任我单位</w:t>
      </w:r>
      <w:r>
        <w:rPr>
          <w:rFonts w:hint="eastAsia" w:ascii="宋体" w:hAnsi="宋体" w:eastAsia="宋体" w:cs="宋体"/>
          <w:sz w:val="24"/>
          <w:szCs w:val="24"/>
          <w:u w:val="single"/>
        </w:rPr>
        <w:t>　　　　　　　</w:t>
      </w:r>
      <w:r>
        <w:rPr>
          <w:rFonts w:hint="eastAsia" w:ascii="宋体" w:hAnsi="宋体" w:eastAsia="宋体" w:cs="宋体"/>
          <w:sz w:val="24"/>
          <w:szCs w:val="24"/>
        </w:rPr>
        <w:t>职务，为法定代表人，特此证明。</w:t>
      </w:r>
    </w:p>
    <w:p>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身份证号码：</w:t>
      </w:r>
    </w:p>
    <w:p>
      <w:pPr>
        <w:snapToGrid w:val="0"/>
        <w:spacing w:line="420" w:lineRule="exact"/>
        <w:ind w:firstLine="484" w:firstLineChars="202"/>
        <w:jc w:val="right"/>
        <w:rPr>
          <w:rFonts w:hint="eastAsia" w:ascii="宋体" w:hAnsi="宋体" w:eastAsia="宋体" w:cs="宋体"/>
          <w:sz w:val="24"/>
          <w:szCs w:val="24"/>
        </w:rPr>
      </w:pPr>
    </w:p>
    <w:p>
      <w:pPr>
        <w:snapToGrid w:val="0"/>
        <w:spacing w:line="420" w:lineRule="exact"/>
        <w:ind w:firstLine="484" w:firstLineChars="202"/>
        <w:jc w:val="right"/>
        <w:rPr>
          <w:rFonts w:hint="eastAsia" w:ascii="宋体" w:hAnsi="宋体" w:eastAsia="宋体" w:cs="宋体"/>
          <w:sz w:val="24"/>
          <w:szCs w:val="24"/>
        </w:rPr>
      </w:pPr>
      <w:r>
        <w:rPr>
          <w:rFonts w:hint="eastAsia" w:ascii="宋体" w:hAnsi="宋体" w:eastAsia="宋体" w:cs="宋体"/>
          <w:sz w:val="24"/>
          <w:szCs w:val="24"/>
        </w:rPr>
        <w:t>供应商（盖章）</w:t>
      </w:r>
    </w:p>
    <w:p>
      <w:pPr>
        <w:snapToGrid w:val="0"/>
        <w:spacing w:line="420" w:lineRule="exact"/>
        <w:ind w:firstLine="484" w:firstLineChars="202"/>
        <w:jc w:val="right"/>
        <w:rPr>
          <w:rFonts w:hint="eastAsia" w:ascii="宋体" w:hAnsi="宋体" w:eastAsia="宋体" w:cs="宋体"/>
          <w:bCs/>
          <w:sz w:val="24"/>
          <w:szCs w:val="24"/>
        </w:rPr>
      </w:pPr>
      <w:r>
        <w:rPr>
          <w:rFonts w:hint="eastAsia" w:ascii="宋体" w:hAnsi="宋体" w:eastAsia="宋体" w:cs="宋体"/>
          <w:bCs/>
          <w:sz w:val="24"/>
          <w:szCs w:val="24"/>
        </w:rPr>
        <w:t>年月日</w:t>
      </w:r>
    </w:p>
    <w:p>
      <w:pPr>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注：提供法定代表人的身份证复印件并加盖公章</w:t>
      </w:r>
    </w:p>
    <w:p>
      <w:pPr>
        <w:snapToGrid w:val="0"/>
        <w:spacing w:line="420" w:lineRule="exact"/>
        <w:jc w:val="center"/>
        <w:rPr>
          <w:rFonts w:hint="eastAsia" w:ascii="宋体" w:hAnsi="宋体" w:eastAsia="宋体" w:cs="宋体"/>
          <w:bCs/>
          <w:sz w:val="24"/>
          <w:szCs w:val="24"/>
        </w:rPr>
      </w:pPr>
    </w:p>
    <w:p>
      <w:pPr>
        <w:snapToGrid w:val="0"/>
        <w:spacing w:line="420" w:lineRule="exact"/>
        <w:jc w:val="center"/>
        <w:rPr>
          <w:rFonts w:hint="eastAsia" w:ascii="宋体" w:hAnsi="宋体" w:eastAsia="宋体" w:cs="宋体"/>
          <w:bCs/>
          <w:sz w:val="24"/>
          <w:szCs w:val="24"/>
        </w:rPr>
      </w:pPr>
    </w:p>
    <w:p>
      <w:pPr>
        <w:snapToGrid w:val="0"/>
        <w:spacing w:line="420" w:lineRule="exact"/>
        <w:jc w:val="center"/>
        <w:rPr>
          <w:rFonts w:hint="eastAsia" w:ascii="宋体" w:hAnsi="宋体" w:eastAsia="宋体" w:cs="宋体"/>
          <w:bCs/>
          <w:sz w:val="24"/>
          <w:szCs w:val="24"/>
        </w:rPr>
      </w:pPr>
    </w:p>
    <w:p>
      <w:pPr>
        <w:pStyle w:val="6"/>
        <w:rPr>
          <w:rFonts w:hint="eastAsia" w:ascii="宋体" w:hAnsi="宋体" w:eastAsia="宋体" w:cs="宋体"/>
          <w:bCs/>
          <w:sz w:val="24"/>
          <w:szCs w:val="24"/>
        </w:rPr>
      </w:pPr>
    </w:p>
    <w:p>
      <w:pPr>
        <w:pStyle w:val="6"/>
        <w:rPr>
          <w:rFonts w:hint="eastAsia" w:ascii="宋体" w:hAnsi="宋体" w:eastAsia="宋体" w:cs="宋体"/>
          <w:bCs/>
          <w:sz w:val="24"/>
          <w:szCs w:val="24"/>
        </w:rPr>
      </w:pPr>
    </w:p>
    <w:p>
      <w:pPr>
        <w:pStyle w:val="6"/>
        <w:rPr>
          <w:rFonts w:hint="eastAsia" w:ascii="宋体" w:hAnsi="宋体" w:eastAsia="宋体" w:cs="宋体"/>
          <w:bCs/>
          <w:sz w:val="24"/>
          <w:szCs w:val="24"/>
        </w:rPr>
      </w:pPr>
    </w:p>
    <w:p>
      <w:pPr>
        <w:rPr>
          <w:rFonts w:hint="eastAsia" w:ascii="宋体" w:hAnsi="宋体" w:eastAsia="宋体" w:cs="宋体"/>
          <w:bCs/>
          <w:sz w:val="24"/>
          <w:szCs w:val="24"/>
        </w:rPr>
      </w:pPr>
      <w:r>
        <w:rPr>
          <w:rFonts w:hint="eastAsia" w:ascii="宋体" w:hAnsi="宋体" w:eastAsia="宋体" w:cs="宋体"/>
          <w:bCs/>
          <w:sz w:val="24"/>
          <w:szCs w:val="24"/>
        </w:rPr>
        <w:br w:type="page"/>
      </w:r>
    </w:p>
    <w:p>
      <w:pPr>
        <w:snapToGrid w:val="0"/>
        <w:spacing w:line="420" w:lineRule="exact"/>
        <w:jc w:val="center"/>
        <w:rPr>
          <w:rFonts w:hint="eastAsia" w:ascii="宋体" w:hAnsi="宋体" w:eastAsia="宋体" w:cs="宋体"/>
          <w:bCs/>
          <w:sz w:val="24"/>
          <w:szCs w:val="24"/>
        </w:rPr>
      </w:pPr>
      <w:r>
        <w:rPr>
          <w:rFonts w:hint="eastAsia" w:ascii="宋体" w:hAnsi="宋体" w:eastAsia="宋体" w:cs="宋体"/>
          <w:bCs/>
          <w:sz w:val="24"/>
          <w:szCs w:val="24"/>
        </w:rPr>
        <w:t>②法定代表人授权委托书</w:t>
      </w:r>
    </w:p>
    <w:p>
      <w:pPr>
        <w:pStyle w:val="2"/>
        <w:kinsoku w:val="0"/>
        <w:topLinePunct/>
        <w:autoSpaceDE w:val="0"/>
        <w:autoSpaceDN w:val="0"/>
        <w:snapToGrid w:val="0"/>
        <w:spacing w:line="520" w:lineRule="exact"/>
        <w:ind w:right="210" w:firstLine="482"/>
        <w:rPr>
          <w:rFonts w:hint="eastAsia" w:ascii="宋体" w:hAnsi="宋体" w:eastAsia="宋体" w:cs="宋体"/>
          <w:color w:val="000000"/>
          <w:szCs w:val="24"/>
        </w:rPr>
      </w:pPr>
      <w:r>
        <w:rPr>
          <w:rFonts w:hint="eastAsia" w:ascii="宋体" w:hAnsi="宋体" w:eastAsia="宋体" w:cs="宋体"/>
          <w:b/>
          <w:color w:val="000000"/>
          <w:szCs w:val="24"/>
        </w:rPr>
        <w:t>南通职业大学</w:t>
      </w:r>
      <w:r>
        <w:rPr>
          <w:rFonts w:hint="eastAsia" w:ascii="宋体" w:hAnsi="宋体" w:eastAsia="宋体" w:cs="宋体"/>
          <w:color w:val="000000"/>
          <w:szCs w:val="24"/>
        </w:rPr>
        <w:t>：</w:t>
      </w:r>
    </w:p>
    <w:p>
      <w:pPr>
        <w:pStyle w:val="2"/>
        <w:kinsoku w:val="0"/>
        <w:topLinePunct/>
        <w:autoSpaceDE w:val="0"/>
        <w:autoSpaceDN w:val="0"/>
        <w:snapToGrid w:val="0"/>
        <w:spacing w:line="520" w:lineRule="exact"/>
        <w:ind w:right="210" w:firstLine="480"/>
        <w:rPr>
          <w:rFonts w:hint="eastAsia" w:ascii="宋体" w:hAnsi="宋体" w:eastAsia="宋体" w:cs="宋体"/>
          <w:color w:val="000000"/>
          <w:szCs w:val="24"/>
        </w:rPr>
      </w:pPr>
      <w:r>
        <w:rPr>
          <w:rFonts w:hint="eastAsia" w:ascii="宋体" w:hAnsi="宋体" w:eastAsia="宋体" w:cs="宋体"/>
          <w:color w:val="000000"/>
          <w:szCs w:val="24"/>
        </w:rPr>
        <w:t xml:space="preserve"> 兹委托</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参加贵单位组织的</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询价活动，全权代表我单位处理有关事宜。</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全权代表情况：</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姓名：        性别：      年龄：     职务：</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身份证号码：</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详细通讯地址：</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电话/手机：                       传真：</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邮政编码：</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单位名称（公章）                   法定代表人（签字）</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 xml:space="preserve">   年   月   日                        年   月   日</w:t>
      </w:r>
    </w:p>
    <w:p>
      <w:pPr>
        <w:pStyle w:val="2"/>
        <w:kinsoku w:val="0"/>
        <w:topLinePunct/>
        <w:autoSpaceDE w:val="0"/>
        <w:autoSpaceDN w:val="0"/>
        <w:snapToGrid w:val="0"/>
        <w:spacing w:line="520" w:lineRule="exact"/>
        <w:ind w:left="705" w:right="210" w:firstLine="480"/>
        <w:rPr>
          <w:rFonts w:hint="eastAsia" w:ascii="宋体" w:hAnsi="宋体" w:eastAsia="宋体" w:cs="宋体"/>
          <w:color w:val="000000"/>
          <w:szCs w:val="24"/>
        </w:rPr>
      </w:pPr>
      <w:r>
        <w:rPr>
          <w:rFonts w:hint="eastAsia" w:ascii="宋体" w:hAnsi="宋体" w:eastAsia="宋体" w:cs="宋体"/>
          <w:color w:val="000000"/>
          <w:szCs w:val="24"/>
        </w:rPr>
        <w:t>（说明：法定代表人参加投标，不用此委托书）</w:t>
      </w:r>
      <w:r>
        <w:rPr>
          <w:rFonts w:hint="eastAsia" w:ascii="宋体" w:hAnsi="宋体" w:eastAsia="宋体" w:cs="宋体"/>
          <w:color w:val="FF0000"/>
          <w:szCs w:val="24"/>
        </w:rPr>
        <w:t>（投标人身份证复印件）</w:t>
      </w:r>
    </w:p>
    <w:p>
      <w:pPr>
        <w:rPr>
          <w:rFonts w:hint="eastAsia" w:ascii="宋体" w:hAnsi="宋体" w:eastAsia="宋体" w:cs="宋体"/>
          <w:bCs/>
          <w:sz w:val="24"/>
          <w:szCs w:val="24"/>
        </w:rPr>
      </w:pPr>
      <w:r>
        <w:rPr>
          <w:rFonts w:hint="eastAsia" w:ascii="宋体" w:hAnsi="宋体" w:eastAsia="宋体" w:cs="宋体"/>
          <w:bCs/>
          <w:sz w:val="24"/>
          <w:szCs w:val="24"/>
        </w:rPr>
        <w:br w:type="page"/>
      </w:r>
    </w:p>
    <w:p>
      <w:pPr>
        <w:snapToGrid w:val="0"/>
        <w:spacing w:line="420" w:lineRule="exact"/>
        <w:jc w:val="center"/>
        <w:rPr>
          <w:rFonts w:hint="eastAsia" w:ascii="宋体" w:hAnsi="宋体" w:eastAsia="宋体" w:cs="宋体"/>
          <w:bCs/>
          <w:sz w:val="24"/>
          <w:szCs w:val="24"/>
        </w:rPr>
      </w:pPr>
      <w:r>
        <w:rPr>
          <w:rFonts w:hint="eastAsia" w:ascii="宋体" w:hAnsi="宋体" w:eastAsia="宋体" w:cs="宋体"/>
          <w:bCs/>
          <w:sz w:val="24"/>
          <w:szCs w:val="24"/>
        </w:rPr>
        <w:t>③无重大违法记录声明</w:t>
      </w:r>
    </w:p>
    <w:p>
      <w:pPr>
        <w:snapToGrid w:val="0"/>
        <w:spacing w:line="360" w:lineRule="auto"/>
        <w:rPr>
          <w:rFonts w:hint="eastAsia" w:ascii="宋体" w:hAnsi="宋体" w:eastAsia="宋体" w:cs="宋体"/>
          <w:bCs/>
          <w:sz w:val="24"/>
          <w:szCs w:val="24"/>
        </w:rPr>
      </w:pPr>
      <w:r>
        <w:rPr>
          <w:rFonts w:hint="eastAsia" w:ascii="宋体" w:hAnsi="宋体" w:eastAsia="宋体" w:cs="宋体"/>
          <w:sz w:val="24"/>
          <w:szCs w:val="24"/>
        </w:rPr>
        <w:t>南通</w:t>
      </w:r>
      <w:r>
        <w:rPr>
          <w:rFonts w:hint="eastAsia" w:ascii="宋体" w:hAnsi="宋体" w:eastAsia="宋体" w:cs="宋体"/>
          <w:sz w:val="24"/>
          <w:szCs w:val="24"/>
          <w:lang w:eastAsia="zh-Hans"/>
        </w:rPr>
        <w:t>职业大学</w:t>
      </w:r>
      <w:r>
        <w:rPr>
          <w:rFonts w:hint="eastAsia" w:ascii="宋体" w:hAnsi="宋体" w:eastAsia="宋体" w:cs="宋体"/>
          <w:bCs/>
          <w:sz w:val="24"/>
          <w:szCs w:val="24"/>
        </w:rPr>
        <w:t>：</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我单位</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（供应商名称）郑重声明：</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参加政府采购活动前3年内在经营活动中</w:t>
      </w:r>
      <w:r>
        <w:rPr>
          <w:rFonts w:hint="eastAsia" w:ascii="宋体" w:hAnsi="宋体" w:eastAsia="宋体" w:cs="宋体"/>
          <w:sz w:val="24"/>
          <w:szCs w:val="24"/>
          <w:u w:val="single"/>
        </w:rPr>
        <w:t xml:space="preserve">        </w:t>
      </w:r>
      <w:r>
        <w:rPr>
          <w:rFonts w:hint="eastAsia" w:ascii="宋体" w:hAnsi="宋体" w:eastAsia="宋体" w:cs="宋体"/>
          <w:sz w:val="24"/>
          <w:szCs w:val="24"/>
        </w:rPr>
        <w:t>（在下划线上如实填写：有或没有）重大违法记录。</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（说明：政府采购法第二十二条第一款第五项所称重大违法记录，是指供应商因违法经营受到刑事处罚或者责令停产停业、吊销许可证或者执照、较大数额罚款等行政处罚。）</w:t>
      </w:r>
    </w:p>
    <w:p>
      <w:pPr>
        <w:pStyle w:val="6"/>
        <w:ind w:firstLine="480"/>
        <w:rPr>
          <w:rFonts w:hint="eastAsia" w:ascii="宋体" w:hAnsi="宋体" w:eastAsia="宋体" w:cs="宋体"/>
        </w:rPr>
      </w:pPr>
    </w:p>
    <w:p>
      <w:pPr>
        <w:spacing w:line="420" w:lineRule="exact"/>
        <w:rPr>
          <w:rFonts w:hint="eastAsia" w:ascii="宋体" w:hAnsi="宋体" w:eastAsia="宋体" w:cs="宋体"/>
          <w:sz w:val="24"/>
          <w:szCs w:val="24"/>
        </w:rPr>
      </w:pPr>
      <w:r>
        <w:rPr>
          <w:rFonts w:hint="eastAsia" w:ascii="宋体" w:hAnsi="宋体" w:eastAsia="宋体" w:cs="宋体"/>
          <w:sz w:val="24"/>
          <w:szCs w:val="24"/>
        </w:rPr>
        <w:t xml:space="preserve">                                                        声明人：（公章）</w:t>
      </w:r>
    </w:p>
    <w:p>
      <w:pPr>
        <w:spacing w:line="420" w:lineRule="exact"/>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pPr>
        <w:spacing w:line="420" w:lineRule="exact"/>
        <w:jc w:val="right"/>
        <w:rPr>
          <w:rFonts w:hint="eastAsia" w:ascii="宋体" w:hAnsi="宋体" w:eastAsia="宋体" w:cs="宋体"/>
          <w:sz w:val="24"/>
          <w:szCs w:val="24"/>
        </w:rPr>
      </w:pPr>
    </w:p>
    <w:p>
      <w:pPr>
        <w:snapToGrid w:val="0"/>
        <w:spacing w:line="420" w:lineRule="exact"/>
        <w:jc w:val="center"/>
        <w:rPr>
          <w:rFonts w:hint="eastAsia" w:ascii="宋体" w:hAnsi="宋体" w:eastAsia="宋体" w:cs="宋体"/>
          <w:bCs/>
          <w:sz w:val="24"/>
          <w:szCs w:val="24"/>
        </w:rPr>
      </w:pPr>
    </w:p>
    <w:p>
      <w:pPr>
        <w:snapToGrid w:val="0"/>
        <w:spacing w:line="420" w:lineRule="exact"/>
        <w:jc w:val="center"/>
        <w:rPr>
          <w:rFonts w:hint="eastAsia" w:ascii="宋体" w:hAnsi="宋体" w:eastAsia="宋体" w:cs="宋体"/>
          <w:bCs/>
          <w:sz w:val="24"/>
          <w:szCs w:val="24"/>
        </w:rPr>
      </w:pPr>
    </w:p>
    <w:p>
      <w:pPr>
        <w:snapToGrid w:val="0"/>
        <w:spacing w:line="420" w:lineRule="exact"/>
        <w:jc w:val="center"/>
        <w:rPr>
          <w:rFonts w:hint="eastAsia" w:ascii="宋体" w:hAnsi="宋体" w:eastAsia="宋体" w:cs="宋体"/>
          <w:bCs/>
          <w:sz w:val="24"/>
          <w:szCs w:val="24"/>
        </w:rPr>
      </w:pPr>
    </w:p>
    <w:p>
      <w:pPr>
        <w:pStyle w:val="6"/>
        <w:rPr>
          <w:rFonts w:hint="eastAsia" w:ascii="宋体" w:hAnsi="宋体" w:eastAsia="宋体" w:cs="宋体"/>
        </w:rPr>
      </w:pPr>
    </w:p>
    <w:p>
      <w:pPr>
        <w:snapToGrid w:val="0"/>
        <w:spacing w:line="420" w:lineRule="exact"/>
        <w:jc w:val="center"/>
        <w:rPr>
          <w:rFonts w:hint="eastAsia" w:ascii="宋体" w:hAnsi="宋体" w:eastAsia="宋体" w:cs="宋体"/>
          <w:bCs/>
          <w:sz w:val="24"/>
          <w:szCs w:val="24"/>
        </w:rPr>
      </w:pPr>
    </w:p>
    <w:p>
      <w:pPr>
        <w:rPr>
          <w:rFonts w:hint="eastAsia" w:ascii="宋体" w:hAnsi="宋体" w:eastAsia="宋体" w:cs="宋体"/>
          <w:bCs/>
          <w:sz w:val="24"/>
          <w:szCs w:val="24"/>
        </w:rPr>
      </w:pPr>
      <w:r>
        <w:rPr>
          <w:rFonts w:hint="eastAsia" w:ascii="宋体" w:hAnsi="宋体" w:eastAsia="宋体" w:cs="宋体"/>
          <w:bCs/>
          <w:sz w:val="24"/>
          <w:szCs w:val="24"/>
        </w:rPr>
        <w:br w:type="page"/>
      </w:r>
    </w:p>
    <w:p>
      <w:pPr>
        <w:spacing w:line="520" w:lineRule="exact"/>
        <w:jc w:val="center"/>
        <w:rPr>
          <w:rFonts w:hint="eastAsia" w:ascii="宋体" w:hAnsi="宋体" w:eastAsia="宋体" w:cs="宋体"/>
          <w:b/>
          <w:color w:val="000000"/>
          <w:sz w:val="24"/>
          <w:lang w:eastAsia="zh-Hans"/>
        </w:rPr>
      </w:pPr>
      <w:r>
        <w:rPr>
          <w:rFonts w:hint="eastAsia" w:ascii="宋体" w:hAnsi="宋体" w:eastAsia="宋体" w:cs="宋体"/>
          <w:bCs/>
          <w:sz w:val="24"/>
          <w:szCs w:val="24"/>
        </w:rPr>
        <w:t>④</w:t>
      </w:r>
      <w:r>
        <w:rPr>
          <w:rFonts w:hint="eastAsia" w:ascii="宋体" w:hAnsi="宋体" w:eastAsia="宋体" w:cs="宋体"/>
          <w:b/>
          <w:color w:val="000000"/>
          <w:sz w:val="24"/>
        </w:rPr>
        <w:t>投标声明</w:t>
      </w:r>
      <w:r>
        <w:rPr>
          <w:rFonts w:hint="eastAsia" w:ascii="宋体" w:hAnsi="宋体" w:eastAsia="宋体" w:cs="宋体"/>
          <w:b/>
          <w:color w:val="000000"/>
          <w:sz w:val="24"/>
          <w:lang w:eastAsia="zh-Hans"/>
        </w:rPr>
        <w:t>函</w:t>
      </w:r>
    </w:p>
    <w:p>
      <w:pPr>
        <w:pStyle w:val="2"/>
        <w:kinsoku w:val="0"/>
        <w:topLinePunct/>
        <w:autoSpaceDE w:val="0"/>
        <w:autoSpaceDN w:val="0"/>
        <w:snapToGrid w:val="0"/>
        <w:spacing w:line="520" w:lineRule="exact"/>
        <w:ind w:right="210" w:firstLine="480"/>
        <w:rPr>
          <w:rFonts w:hint="eastAsia" w:ascii="宋体" w:hAnsi="宋体" w:eastAsia="宋体" w:cs="宋体"/>
          <w:color w:val="000000"/>
        </w:rPr>
      </w:pPr>
      <w:r>
        <w:rPr>
          <w:rFonts w:hint="eastAsia" w:ascii="宋体" w:hAnsi="宋体" w:eastAsia="宋体" w:cs="宋体"/>
          <w:color w:val="000000"/>
        </w:rPr>
        <w:t>南通职业大学：</w:t>
      </w:r>
    </w:p>
    <w:p>
      <w:pPr>
        <w:spacing w:line="520" w:lineRule="exact"/>
        <w:ind w:firstLine="480" w:firstLineChars="200"/>
        <w:rPr>
          <w:rFonts w:ascii="宋体" w:hAnsi="宋体" w:eastAsia="宋体" w:cs="宋体"/>
          <w:b/>
          <w:bCs/>
          <w:color w:val="000000"/>
          <w:sz w:val="24"/>
          <w:szCs w:val="24"/>
        </w:rPr>
      </w:pPr>
      <w:r>
        <w:rPr>
          <w:rFonts w:hint="eastAsia" w:ascii="宋体" w:hAnsi="宋体" w:eastAsia="宋体" w:cs="宋体"/>
          <w:bCs/>
          <w:color w:val="000000"/>
          <w:sz w:val="24"/>
          <w:szCs w:val="24"/>
        </w:rPr>
        <w:t>我单位参加</w:t>
      </w:r>
      <w:r>
        <w:rPr>
          <w:rFonts w:ascii="宋体" w:hAnsi="宋体" w:cs="宋体"/>
          <w:bCs/>
          <w:color w:val="000000"/>
          <w:sz w:val="24"/>
          <w:szCs w:val="24"/>
          <w:u w:val="single"/>
        </w:rPr>
        <w:t xml:space="preserve">              </w:t>
      </w:r>
      <w:r>
        <w:rPr>
          <w:rFonts w:hint="eastAsia" w:ascii="宋体" w:hAnsi="宋体" w:eastAsia="宋体" w:cs="宋体"/>
          <w:bCs/>
          <w:color w:val="000000"/>
          <w:sz w:val="24"/>
          <w:szCs w:val="24"/>
        </w:rPr>
        <w:t>（项目名称），</w:t>
      </w:r>
      <w:r>
        <w:rPr>
          <w:rFonts w:ascii="宋体" w:hAnsi="宋体" w:cs="宋体"/>
          <w:bCs/>
          <w:color w:val="000000"/>
          <w:sz w:val="24"/>
          <w:szCs w:val="24"/>
          <w:u w:val="single"/>
        </w:rPr>
        <w:t xml:space="preserve">             </w:t>
      </w:r>
      <w:r>
        <w:rPr>
          <w:rFonts w:ascii="宋体" w:hAnsi="宋体" w:cs="宋体"/>
          <w:bCs/>
          <w:color w:val="000000"/>
          <w:sz w:val="24"/>
          <w:szCs w:val="24"/>
        </w:rPr>
        <w:t xml:space="preserve"> </w:t>
      </w:r>
      <w:r>
        <w:rPr>
          <w:rFonts w:hint="eastAsia" w:ascii="宋体" w:hAnsi="宋体" w:eastAsia="宋体" w:cs="宋体"/>
          <w:bCs/>
          <w:color w:val="000000"/>
          <w:sz w:val="24"/>
          <w:szCs w:val="24"/>
        </w:rPr>
        <w:t>（项目编号）投标活动。针对</w:t>
      </w:r>
      <w:r>
        <w:rPr>
          <w:rFonts w:hint="eastAsia" w:ascii="宋体" w:hAnsi="宋体" w:cs="宋体"/>
          <w:bCs/>
          <w:color w:val="000000"/>
          <w:sz w:val="24"/>
          <w:szCs w:val="24"/>
        </w:rPr>
        <w:t>以下</w:t>
      </w:r>
      <w:r>
        <w:rPr>
          <w:rFonts w:hint="eastAsia" w:ascii="宋体" w:hAnsi="宋体" w:eastAsia="宋体" w:cs="宋体"/>
          <w:bCs/>
          <w:color w:val="000000"/>
          <w:sz w:val="24"/>
          <w:szCs w:val="24"/>
        </w:rPr>
        <w:t>规定做出如下声明：</w:t>
      </w:r>
    </w:p>
    <w:p>
      <w:pPr>
        <w:spacing w:line="520" w:lineRule="exact"/>
        <w:ind w:firstLine="482"/>
        <w:rPr>
          <w:rFonts w:ascii="宋体" w:hAnsi="宋体" w:eastAsia="宋体" w:cs="宋体"/>
          <w:color w:val="000000"/>
          <w:sz w:val="24"/>
          <w:szCs w:val="24"/>
        </w:rPr>
      </w:pPr>
      <w:r>
        <w:rPr>
          <w:rFonts w:hint="eastAsia" w:ascii="宋体" w:hAnsi="宋体" w:eastAsia="宋体" w:cs="宋体"/>
          <w:bCs/>
          <w:color w:val="000000"/>
          <w:sz w:val="24"/>
          <w:szCs w:val="24"/>
        </w:rPr>
        <w:t>1.我单位具有独立承担民事责任的能力；</w:t>
      </w:r>
    </w:p>
    <w:p>
      <w:pPr>
        <w:spacing w:line="520" w:lineRule="exact"/>
        <w:ind w:firstLine="482"/>
        <w:rPr>
          <w:rFonts w:ascii="宋体" w:hAnsi="宋体" w:eastAsia="宋体" w:cs="宋体"/>
          <w:color w:val="000000"/>
          <w:sz w:val="24"/>
          <w:szCs w:val="24"/>
        </w:rPr>
      </w:pPr>
      <w:r>
        <w:rPr>
          <w:rFonts w:hint="eastAsia" w:ascii="宋体" w:hAnsi="宋体" w:eastAsia="宋体" w:cs="宋体"/>
          <w:color w:val="000000"/>
          <w:sz w:val="24"/>
          <w:szCs w:val="24"/>
        </w:rPr>
        <w:t>2.我单位具有良好的商业信誉和健全的财务会计制度；</w:t>
      </w:r>
    </w:p>
    <w:p>
      <w:pPr>
        <w:spacing w:line="520" w:lineRule="exact"/>
        <w:ind w:firstLine="482"/>
        <w:rPr>
          <w:rFonts w:ascii="宋体" w:hAnsi="宋体" w:eastAsia="宋体" w:cs="宋体"/>
          <w:color w:val="000000"/>
          <w:sz w:val="24"/>
          <w:szCs w:val="24"/>
        </w:rPr>
      </w:pPr>
      <w:r>
        <w:rPr>
          <w:rFonts w:hint="eastAsia" w:ascii="宋体" w:hAnsi="宋体" w:eastAsia="宋体" w:cs="宋体"/>
          <w:color w:val="000000"/>
          <w:sz w:val="24"/>
          <w:szCs w:val="24"/>
        </w:rPr>
        <w:t>3.我单位具有履行合同所必需的设备和专业技术能力；</w:t>
      </w:r>
    </w:p>
    <w:p>
      <w:pPr>
        <w:spacing w:line="520" w:lineRule="exact"/>
        <w:ind w:firstLine="482"/>
        <w:rPr>
          <w:rFonts w:ascii="宋体" w:hAnsi="宋体" w:eastAsia="宋体" w:cs="宋体"/>
          <w:color w:val="000000"/>
          <w:sz w:val="24"/>
          <w:szCs w:val="24"/>
        </w:rPr>
      </w:pPr>
      <w:r>
        <w:rPr>
          <w:rFonts w:hint="eastAsia" w:ascii="宋体" w:hAnsi="宋体" w:eastAsia="宋体" w:cs="宋体"/>
          <w:color w:val="000000"/>
          <w:sz w:val="24"/>
          <w:szCs w:val="24"/>
        </w:rPr>
        <w:t>4.我单位有依法缴纳税收和社会保障资金的良好记录；</w:t>
      </w:r>
    </w:p>
    <w:p>
      <w:pPr>
        <w:spacing w:line="520" w:lineRule="exact"/>
        <w:ind w:firstLine="482"/>
        <w:rPr>
          <w:rFonts w:ascii="宋体" w:hAnsi="宋体" w:eastAsia="宋体" w:cs="宋体"/>
          <w:color w:val="000000"/>
          <w:sz w:val="24"/>
          <w:szCs w:val="24"/>
        </w:rPr>
      </w:pPr>
      <w:r>
        <w:rPr>
          <w:rFonts w:hint="eastAsia" w:ascii="宋体" w:hAnsi="宋体" w:eastAsia="宋体" w:cs="宋体"/>
          <w:color w:val="000000"/>
          <w:sz w:val="24"/>
          <w:szCs w:val="24"/>
        </w:rPr>
        <w:t>5.我单位参加采购活动前三年内，在经营活动中没有重大违法记录；（供应商在参加采购活动前三年内因违法经营被禁止在一定期限内参加采购活动，期限届满的，可以参加采购活动。</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6.我单位满足法律、行政法规规定的其他条件。</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我方同意本询价文件的解释权归属南通职业大学；</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我方愿意按照询价文件的全部要求进行投标；</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我方完全同意放弃对询价文件有误解的辩解权利；</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我方将按照询价文件的规定履行合同的责任和义务；</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11.</w:t>
      </w:r>
      <w:r>
        <w:rPr>
          <w:rFonts w:hint="eastAsia" w:ascii="宋体" w:hAnsi="宋体" w:eastAsia="宋体" w:cs="宋体"/>
          <w:color w:val="000000"/>
          <w:sz w:val="24"/>
          <w:szCs w:val="24"/>
        </w:rPr>
        <w:t>我方理解贵方不一定要选择最低价的投标方为成交单位；</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我方同意向贵方提供另外要求的与询价有关的任何证据或资料；</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13.</w:t>
      </w:r>
      <w:r>
        <w:rPr>
          <w:rFonts w:hint="eastAsia" w:ascii="宋体" w:hAnsi="宋体" w:eastAsia="宋体" w:cs="宋体"/>
          <w:color w:val="000000"/>
          <w:sz w:val="24"/>
          <w:szCs w:val="24"/>
        </w:rPr>
        <w:t>一旦我方成交，我们同意按照询价文件的要求与贵单位签订合同；</w:t>
      </w:r>
    </w:p>
    <w:p>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14.</w:t>
      </w:r>
      <w:r>
        <w:rPr>
          <w:rFonts w:hint="eastAsia" w:ascii="宋体" w:hAnsi="宋体" w:eastAsia="宋体" w:cs="宋体"/>
          <w:color w:val="000000"/>
          <w:sz w:val="24"/>
          <w:szCs w:val="24"/>
        </w:rPr>
        <w:t>我方承担询价过程中的相关费用；</w:t>
      </w:r>
    </w:p>
    <w:p>
      <w:pPr>
        <w:pStyle w:val="2"/>
        <w:kinsoku w:val="0"/>
        <w:topLinePunct/>
        <w:autoSpaceDE w:val="0"/>
        <w:autoSpaceDN w:val="0"/>
        <w:snapToGrid w:val="0"/>
        <w:spacing w:line="520" w:lineRule="exact"/>
        <w:ind w:left="975" w:right="210" w:firstLine="480"/>
        <w:jc w:val="center"/>
        <w:rPr>
          <w:rFonts w:hint="eastAsia" w:ascii="宋体" w:hAnsi="宋体" w:eastAsia="宋体" w:cs="宋体"/>
          <w:color w:val="000000"/>
        </w:rPr>
      </w:pPr>
      <w:r>
        <w:rPr>
          <w:rFonts w:hint="eastAsia" w:ascii="宋体" w:hAnsi="宋体" w:eastAsia="宋体" w:cs="宋体"/>
          <w:color w:val="000000"/>
        </w:rPr>
        <w:t xml:space="preserve"> </w:t>
      </w:r>
    </w:p>
    <w:p>
      <w:pPr>
        <w:pStyle w:val="2"/>
        <w:kinsoku w:val="0"/>
        <w:topLinePunct/>
        <w:autoSpaceDE w:val="0"/>
        <w:autoSpaceDN w:val="0"/>
        <w:snapToGrid w:val="0"/>
        <w:spacing w:line="520" w:lineRule="exact"/>
        <w:ind w:left="975" w:right="210" w:firstLine="480"/>
        <w:jc w:val="center"/>
        <w:rPr>
          <w:rFonts w:hint="eastAsia" w:ascii="宋体" w:hAnsi="宋体" w:eastAsia="宋体" w:cs="宋体"/>
          <w:color w:val="000000"/>
          <w:u w:val="single"/>
          <w:lang w:eastAsia="zh-Hans"/>
        </w:rPr>
      </w:pPr>
      <w:r>
        <w:rPr>
          <w:rFonts w:hint="eastAsia" w:ascii="宋体" w:hAnsi="宋体" w:eastAsia="宋体" w:cs="宋体"/>
          <w:color w:val="000000"/>
        </w:rPr>
        <w:t xml:space="preserve">  投标单位（</w:t>
      </w:r>
      <w:r>
        <w:rPr>
          <w:rFonts w:hint="eastAsia" w:ascii="宋体" w:hAnsi="宋体" w:eastAsia="宋体" w:cs="宋体"/>
          <w:color w:val="000000"/>
          <w:lang w:eastAsia="zh-Hans"/>
        </w:rPr>
        <w:t>公章）</w:t>
      </w:r>
      <w:r>
        <w:rPr>
          <w:rFonts w:hint="eastAsia" w:ascii="宋体" w:hAnsi="宋体" w:eastAsia="宋体" w:cs="宋体"/>
          <w:color w:val="000000"/>
          <w:u w:val="single"/>
          <w:lang w:eastAsia="zh-Hans"/>
        </w:rPr>
        <w:t xml:space="preserve">          </w:t>
      </w:r>
    </w:p>
    <w:p>
      <w:pPr>
        <w:snapToGrid w:val="0"/>
        <w:spacing w:line="360" w:lineRule="auto"/>
        <w:ind w:firstLine="3612" w:firstLineChars="1505"/>
        <w:rPr>
          <w:rFonts w:hint="eastAsia" w:ascii="宋体" w:hAnsi="宋体" w:eastAsia="宋体" w:cs="宋体"/>
          <w:color w:val="000000"/>
          <w:u w:val="single"/>
          <w:lang w:eastAsia="zh-Hans"/>
        </w:rPr>
      </w:pPr>
      <w:r>
        <w:rPr>
          <w:rFonts w:hint="eastAsia" w:ascii="宋体" w:hAnsi="宋体" w:eastAsia="宋体" w:cs="宋体"/>
          <w:sz w:val="24"/>
          <w:szCs w:val="24"/>
        </w:rPr>
        <w:t>法定代表人</w:t>
      </w:r>
      <w:r>
        <w:rPr>
          <w:rFonts w:hint="eastAsia" w:ascii="宋体" w:hAnsi="宋体" w:eastAsia="宋体" w:cs="宋体"/>
          <w:sz w:val="24"/>
          <w:szCs w:val="24"/>
          <w:lang w:eastAsia="zh-Hans"/>
        </w:rPr>
        <w:t>或</w:t>
      </w:r>
      <w:r>
        <w:rPr>
          <w:rFonts w:hint="eastAsia" w:ascii="宋体" w:hAnsi="宋体" w:eastAsia="宋体" w:cs="宋体"/>
          <w:sz w:val="24"/>
          <w:szCs w:val="24"/>
        </w:rPr>
        <w:t>被委托授权人（签字</w:t>
      </w:r>
      <w:r>
        <w:rPr>
          <w:rFonts w:hint="eastAsia" w:ascii="宋体" w:hAnsi="宋体" w:eastAsia="宋体" w:cs="宋体"/>
          <w:sz w:val="24"/>
          <w:szCs w:val="24"/>
          <w:lang w:eastAsia="zh-Hans"/>
        </w:rPr>
        <w:t>或盖章）</w:t>
      </w:r>
      <w:r>
        <w:rPr>
          <w:rFonts w:hint="eastAsia" w:ascii="宋体" w:hAnsi="宋体" w:eastAsia="宋体" w:cs="宋体"/>
          <w:sz w:val="24"/>
          <w:szCs w:val="24"/>
          <w:u w:val="single"/>
          <w:lang w:eastAsia="zh-Hans"/>
        </w:rPr>
        <w:t xml:space="preserve">     </w:t>
      </w:r>
    </w:p>
    <w:p>
      <w:pPr>
        <w:pStyle w:val="2"/>
        <w:kinsoku w:val="0"/>
        <w:topLinePunct/>
        <w:autoSpaceDE w:val="0"/>
        <w:autoSpaceDN w:val="0"/>
        <w:snapToGrid w:val="0"/>
        <w:spacing w:line="520" w:lineRule="exact"/>
        <w:ind w:right="210" w:firstLine="480"/>
        <w:rPr>
          <w:rFonts w:hint="eastAsia" w:ascii="宋体" w:hAnsi="宋体" w:eastAsia="宋体" w:cs="宋体"/>
          <w:color w:val="000000"/>
        </w:rPr>
      </w:pPr>
      <w:r>
        <w:rPr>
          <w:rFonts w:hint="eastAsia" w:ascii="宋体" w:hAnsi="宋体" w:eastAsia="宋体" w:cs="宋体"/>
          <w:color w:val="000000"/>
        </w:rPr>
        <w:t xml:space="preserve">                                                       年   月   日</w:t>
      </w:r>
    </w:p>
    <w:p>
      <w:pPr>
        <w:overflowPunct w:val="0"/>
        <w:adjustRightInd w:val="0"/>
        <w:spacing w:line="420" w:lineRule="exact"/>
        <w:ind w:firstLine="420"/>
        <w:jc w:val="right"/>
        <w:textAlignment w:val="baseline"/>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br w:type="page"/>
      </w:r>
    </w:p>
    <w:p>
      <w:pPr>
        <w:spacing w:line="520" w:lineRule="exact"/>
        <w:jc w:val="center"/>
        <w:rPr>
          <w:rFonts w:hint="eastAsia" w:ascii="宋体" w:hAnsi="宋体" w:eastAsia="宋体" w:cs="宋体"/>
          <w:b/>
          <w:color w:val="000000"/>
          <w:spacing w:val="15"/>
          <w:sz w:val="24"/>
          <w:szCs w:val="24"/>
        </w:rPr>
      </w:pPr>
      <w:r>
        <w:rPr>
          <w:rFonts w:hint="eastAsia" w:ascii="宋体" w:hAnsi="宋体" w:eastAsia="宋体" w:cs="宋体"/>
          <w:color w:val="333333"/>
          <w:kern w:val="0"/>
          <w:sz w:val="24"/>
          <w:szCs w:val="24"/>
          <w:shd w:val="clear" w:color="auto" w:fill="FFFFFF"/>
          <w:lang w:bidi="ar"/>
        </w:rPr>
        <w:t>⑤</w:t>
      </w:r>
      <w:r>
        <w:rPr>
          <w:rFonts w:hint="eastAsia" w:ascii="宋体" w:hAnsi="宋体" w:eastAsia="宋体" w:cs="宋体"/>
          <w:b/>
          <w:color w:val="000000"/>
          <w:spacing w:val="15"/>
          <w:sz w:val="24"/>
          <w:szCs w:val="24"/>
        </w:rPr>
        <w:t>采购活动廉政承诺书</w:t>
      </w:r>
    </w:p>
    <w:p>
      <w:pPr>
        <w:spacing w:line="520" w:lineRule="exact"/>
        <w:jc w:val="center"/>
        <w:rPr>
          <w:rFonts w:hint="eastAsia" w:ascii="宋体" w:hAnsi="宋体" w:eastAsia="宋体" w:cs="宋体"/>
          <w:b/>
          <w:color w:val="000000"/>
          <w:spacing w:val="15"/>
          <w:sz w:val="24"/>
          <w:szCs w:val="24"/>
        </w:rPr>
      </w:pP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（一）为了保证政府采购活动的公平竞争，促进廉政建设，我公司承诺在参加南通职业大学采购活动时做到遵守法纪、法规和廉政建设各项规定，诚实守信，坚决拒绝商业贿赂，不发生如下行为：</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1．向贵单位采购相关工作人员及其家庭成员提供以下不正当利益的主动行贿行为： </w:t>
      </w:r>
    </w:p>
    <w:p>
      <w:pPr>
        <w:numPr>
          <w:ilvl w:val="0"/>
          <w:numId w:val="2"/>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以任何理由送给现金、有价证券、支付凭证和高档礼品；</w:t>
      </w:r>
    </w:p>
    <w:p>
      <w:pPr>
        <w:numPr>
          <w:ilvl w:val="0"/>
          <w:numId w:val="2"/>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报销或支付应由其个人负担的费用；</w:t>
      </w:r>
    </w:p>
    <w:p>
      <w:pPr>
        <w:numPr>
          <w:ilvl w:val="0"/>
          <w:numId w:val="2"/>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宴请或邀请去营业性娱乐场所活动；</w:t>
      </w:r>
    </w:p>
    <w:p>
      <w:pPr>
        <w:numPr>
          <w:ilvl w:val="0"/>
          <w:numId w:val="2"/>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其它行贿及提供不正当利益的行为。</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 xml:space="preserve">2．和他人串通投标，或者利用不正当手段谋求中标。 </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3．违反法律、法规和廉政规定，影响工程质量和供应质量的。 </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（二）我公司如实施了上述行为之一，自愿接受根据《政府采购法》及其相关法规和《南通市市场廉政准入暂行规定》(通纪发〔2005〕28号)给予的如下处罚：</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参加询价采购的中标、成交无效；</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处以采购金额千分之五以上千分之十以下的罚款；</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南通职业大学对不良行为予以记录并公告；</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半年至三年内禁止参加南通职业大学采购活动；</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情节严重的，报请有关部门依法追究相关责任。</w:t>
      </w:r>
    </w:p>
    <w:p>
      <w:pPr>
        <w:spacing w:line="520" w:lineRule="exact"/>
        <w:ind w:firstLine="469" w:firstLineChars="174"/>
        <w:rPr>
          <w:rFonts w:hint="eastAsia" w:ascii="宋体" w:hAnsi="宋体" w:eastAsia="宋体" w:cs="宋体"/>
          <w:color w:val="000000"/>
          <w:spacing w:val="15"/>
          <w:sz w:val="24"/>
          <w:szCs w:val="24"/>
        </w:rPr>
      </w:pPr>
    </w:p>
    <w:p>
      <w:pPr>
        <w:spacing w:line="520" w:lineRule="exact"/>
        <w:ind w:firstLine="469" w:firstLineChars="174"/>
        <w:rPr>
          <w:rFonts w:hint="eastAsia" w:ascii="宋体" w:hAnsi="宋体" w:eastAsia="宋体" w:cs="宋体"/>
          <w:color w:val="000000"/>
          <w:spacing w:val="15"/>
          <w:sz w:val="24"/>
          <w:szCs w:val="24"/>
        </w:rPr>
      </w:pPr>
    </w:p>
    <w:p>
      <w:pPr>
        <w:spacing w:line="520" w:lineRule="exact"/>
        <w:ind w:right="700" w:firstLine="3510" w:firstLineChars="1300"/>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承 诺 人 (签名)：</w:t>
      </w:r>
    </w:p>
    <w:p>
      <w:pPr>
        <w:spacing w:line="520" w:lineRule="exact"/>
        <w:ind w:right="700" w:firstLine="3510" w:firstLineChars="1300"/>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承诺单位（盖章）：</w:t>
      </w:r>
    </w:p>
    <w:p>
      <w:pPr>
        <w:spacing w:line="520" w:lineRule="exact"/>
        <w:ind w:right="566"/>
        <w:jc w:val="right"/>
        <w:rPr>
          <w:rFonts w:hint="eastAsia" w:ascii="宋体" w:hAnsi="宋体" w:eastAsia="宋体" w:cs="宋体"/>
          <w:color w:val="000000"/>
          <w:sz w:val="24"/>
          <w:szCs w:val="24"/>
        </w:rPr>
      </w:pPr>
      <w:r>
        <w:rPr>
          <w:rFonts w:hint="eastAsia" w:ascii="宋体" w:hAnsi="宋体" w:eastAsia="宋体" w:cs="宋体"/>
          <w:color w:val="000000"/>
          <w:spacing w:val="15"/>
          <w:sz w:val="24"/>
          <w:szCs w:val="24"/>
        </w:rPr>
        <w:t>年  月  日 </w:t>
      </w:r>
    </w:p>
    <w:p>
      <w:pPr>
        <w:widowControl/>
        <w:jc w:val="left"/>
        <w:rPr>
          <w:rFonts w:hint="eastAsia" w:ascii="宋体" w:hAnsi="宋体" w:eastAsia="宋体" w:cs="宋体"/>
        </w:rPr>
      </w:pPr>
    </w:p>
    <w:p>
      <w:pPr>
        <w:adjustRightInd w:val="0"/>
        <w:snapToGrid w:val="0"/>
        <w:spacing w:line="360" w:lineRule="auto"/>
        <w:outlineLvl w:val="2"/>
        <w:rPr>
          <w:rFonts w:hint="eastAsia" w:ascii="宋体" w:hAnsi="宋体" w:eastAsia="宋体" w:cs="宋体"/>
          <w:b/>
          <w:sz w:val="24"/>
          <w:szCs w:val="24"/>
        </w:rPr>
      </w:pPr>
      <w:r>
        <w:rPr>
          <w:rFonts w:hint="eastAsia" w:ascii="宋体" w:hAnsi="宋体" w:eastAsia="宋体" w:cs="宋体"/>
          <w:b/>
          <w:sz w:val="24"/>
          <w:szCs w:val="24"/>
        </w:rPr>
        <w:t>B、商务询价响应文件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一个密封包，内含：1正2副文件</w:t>
      </w:r>
      <w:r>
        <w:rPr>
          <w:rFonts w:hint="eastAsia" w:ascii="宋体" w:hAnsi="宋体" w:eastAsia="宋体" w:cs="宋体"/>
          <w:sz w:val="24"/>
          <w:szCs w:val="24"/>
        </w:rPr>
        <w:t>）</w:t>
      </w:r>
    </w:p>
    <w:p>
      <w:pPr>
        <w:snapToGrid w:val="0"/>
        <w:spacing w:line="360" w:lineRule="auto"/>
        <w:jc w:val="center"/>
        <w:outlineLvl w:val="3"/>
        <w:rPr>
          <w:rFonts w:hint="eastAsia" w:ascii="宋体" w:hAnsi="宋体" w:eastAsia="宋体" w:cs="宋体"/>
          <w:b/>
          <w:sz w:val="24"/>
          <w:szCs w:val="24"/>
        </w:rPr>
      </w:pPr>
      <w:r>
        <w:rPr>
          <w:rFonts w:hint="eastAsia" w:ascii="宋体" w:hAnsi="宋体" w:eastAsia="宋体" w:cs="宋体"/>
          <w:b/>
          <w:sz w:val="24"/>
          <w:szCs w:val="24"/>
        </w:rPr>
        <w:t>1、询价响应报价总表</w:t>
      </w:r>
    </w:p>
    <w:tbl>
      <w:tblPr>
        <w:tblStyle w:val="16"/>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3544" w:type="dxa"/>
            <w:vAlign w:val="center"/>
          </w:tcPr>
          <w:p>
            <w:pPr>
              <w:snapToGrid w:val="0"/>
              <w:spacing w:line="420" w:lineRule="exact"/>
              <w:ind w:left="1133" w:hanging="1132" w:hangingChars="472"/>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095" w:type="dxa"/>
            <w:vAlign w:val="center"/>
          </w:tcPr>
          <w:p>
            <w:pPr>
              <w:snapToGrid w:val="0"/>
              <w:spacing w:line="420" w:lineRule="exact"/>
              <w:ind w:left="1133" w:hanging="1132" w:hangingChars="472"/>
              <w:jc w:val="center"/>
              <w:rPr>
                <w:rFonts w:hint="eastAsia" w:ascii="宋体" w:hAnsi="宋体" w:eastAsia="宋体" w:cs="宋体"/>
                <w:sz w:val="24"/>
                <w:szCs w:val="24"/>
              </w:rPr>
            </w:pPr>
            <w:r>
              <w:rPr>
                <w:rFonts w:hint="eastAsia" w:ascii="宋体" w:hAnsi="宋体" w:eastAsia="宋体" w:cs="宋体"/>
                <w:sz w:val="24"/>
                <w:szCs w:val="24"/>
              </w:rPr>
              <w:t>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3544" w:type="dxa"/>
            <w:vAlign w:val="center"/>
          </w:tcPr>
          <w:p>
            <w:pPr>
              <w:snapToGrid w:val="0"/>
              <w:spacing w:line="420" w:lineRule="exact"/>
              <w:ind w:left="2"/>
              <w:rPr>
                <w:rFonts w:hint="eastAsia" w:ascii="宋体" w:hAnsi="宋体" w:eastAsia="宋体" w:cs="宋体"/>
                <w:sz w:val="24"/>
                <w:szCs w:val="24"/>
              </w:rPr>
            </w:pPr>
            <w:r>
              <w:rPr>
                <w:rFonts w:hint="eastAsia" w:ascii="宋体" w:hAnsi="宋体" w:eastAsia="宋体" w:cs="宋体"/>
                <w:sz w:val="24"/>
                <w:szCs w:val="24"/>
              </w:rPr>
              <w:t>南通职业大学技师学院2024年（上）电工电子类实训耗材项目</w:t>
            </w:r>
          </w:p>
        </w:tc>
        <w:tc>
          <w:tcPr>
            <w:tcW w:w="6095" w:type="dxa"/>
            <w:vAlign w:val="center"/>
          </w:tcPr>
          <w:p>
            <w:pPr>
              <w:snapToGrid w:val="0"/>
              <w:spacing w:line="420" w:lineRule="exact"/>
              <w:ind w:left="1133" w:hanging="1132" w:hangingChars="472"/>
              <w:rPr>
                <w:rFonts w:hint="eastAsia" w:ascii="宋体" w:hAnsi="宋体" w:eastAsia="宋体" w:cs="宋体"/>
                <w:sz w:val="24"/>
                <w:szCs w:val="24"/>
              </w:rPr>
            </w:pPr>
            <w:r>
              <w:rPr>
                <w:rFonts w:hint="eastAsia" w:ascii="宋体" w:hAnsi="宋体" w:eastAsia="宋体" w:cs="宋体"/>
                <w:sz w:val="24"/>
                <w:szCs w:val="24"/>
              </w:rPr>
              <w:t>人民币大写：</w:t>
            </w:r>
          </w:p>
          <w:p>
            <w:pPr>
              <w:snapToGrid w:val="0"/>
              <w:spacing w:line="420" w:lineRule="exact"/>
              <w:ind w:left="1133" w:hanging="1132" w:hangingChars="472"/>
              <w:rPr>
                <w:rFonts w:hint="eastAsia" w:ascii="宋体" w:hAnsi="宋体" w:eastAsia="宋体" w:cs="宋体"/>
                <w:sz w:val="24"/>
                <w:szCs w:val="24"/>
              </w:rPr>
            </w:pPr>
          </w:p>
          <w:p>
            <w:pPr>
              <w:snapToGrid w:val="0"/>
              <w:spacing w:line="420" w:lineRule="exact"/>
              <w:ind w:left="1133" w:hanging="1132" w:hangingChars="472"/>
              <w:rPr>
                <w:rFonts w:hint="eastAsia" w:ascii="宋体" w:hAnsi="宋体" w:eastAsia="宋体" w:cs="宋体"/>
                <w:sz w:val="24"/>
                <w:szCs w:val="24"/>
              </w:rPr>
            </w:pPr>
            <w:r>
              <w:rPr>
                <w:rFonts w:hint="eastAsia" w:ascii="宋体" w:hAnsi="宋体" w:eastAsia="宋体" w:cs="宋体"/>
                <w:sz w:val="24"/>
                <w:szCs w:val="24"/>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544" w:type="dxa"/>
            <w:vAlign w:val="center"/>
          </w:tcPr>
          <w:p>
            <w:pPr>
              <w:snapToGrid w:val="0"/>
              <w:spacing w:line="420" w:lineRule="exact"/>
              <w:ind w:left="2"/>
              <w:rPr>
                <w:rFonts w:hint="eastAsia" w:ascii="宋体" w:hAnsi="宋体" w:eastAsia="宋体" w:cs="宋体"/>
                <w:sz w:val="24"/>
                <w:szCs w:val="24"/>
              </w:rPr>
            </w:pPr>
            <w:r>
              <w:rPr>
                <w:rFonts w:hint="eastAsia" w:ascii="宋体" w:hAnsi="宋体" w:eastAsia="宋体" w:cs="宋体"/>
                <w:sz w:val="24"/>
                <w:szCs w:val="24"/>
              </w:rPr>
              <w:t>商务条件</w:t>
            </w:r>
          </w:p>
        </w:tc>
        <w:tc>
          <w:tcPr>
            <w:tcW w:w="6095" w:type="dxa"/>
            <w:vAlign w:val="center"/>
          </w:tcPr>
          <w:p>
            <w:pPr>
              <w:snapToGrid w:val="0"/>
              <w:spacing w:line="420" w:lineRule="exact"/>
              <w:ind w:left="1133" w:hanging="1132" w:hangingChars="472"/>
              <w:rPr>
                <w:rFonts w:hint="eastAsia" w:ascii="宋体" w:hAnsi="宋体" w:eastAsia="宋体" w:cs="宋体"/>
                <w:sz w:val="24"/>
                <w:szCs w:val="24"/>
              </w:rPr>
            </w:pPr>
            <w:r>
              <w:rPr>
                <w:rFonts w:hint="eastAsia" w:ascii="宋体" w:hAnsi="宋体" w:eastAsia="宋体" w:cs="宋体"/>
                <w:sz w:val="24"/>
                <w:szCs w:val="24"/>
              </w:rPr>
              <w:t>完全接受并响应本项目询价文件的要求。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544" w:type="dxa"/>
            <w:vAlign w:val="center"/>
          </w:tcPr>
          <w:p>
            <w:pPr>
              <w:snapToGrid w:val="0"/>
              <w:spacing w:line="420" w:lineRule="exact"/>
              <w:ind w:left="2"/>
              <w:rPr>
                <w:rFonts w:hint="eastAsia" w:ascii="宋体" w:hAnsi="宋体" w:eastAsia="宋体" w:cs="宋体"/>
                <w:sz w:val="24"/>
                <w:szCs w:val="24"/>
              </w:rPr>
            </w:pPr>
            <w:r>
              <w:rPr>
                <w:rFonts w:hint="eastAsia" w:ascii="宋体" w:hAnsi="宋体" w:eastAsia="宋体" w:cs="宋体"/>
                <w:sz w:val="24"/>
                <w:szCs w:val="24"/>
              </w:rPr>
              <w:t>其他服务承诺或优惠承诺</w:t>
            </w:r>
          </w:p>
        </w:tc>
        <w:tc>
          <w:tcPr>
            <w:tcW w:w="6095" w:type="dxa"/>
            <w:vAlign w:val="center"/>
          </w:tcPr>
          <w:p>
            <w:pPr>
              <w:snapToGrid w:val="0"/>
              <w:spacing w:line="420" w:lineRule="exact"/>
              <w:ind w:left="1133" w:hanging="1132" w:hangingChars="472"/>
              <w:rPr>
                <w:rFonts w:hint="eastAsia" w:ascii="宋体" w:hAnsi="宋体" w:eastAsia="宋体" w:cs="宋体"/>
                <w:sz w:val="24"/>
                <w:szCs w:val="24"/>
              </w:rPr>
            </w:pPr>
          </w:p>
        </w:tc>
      </w:tr>
    </w:tbl>
    <w:p>
      <w:pPr>
        <w:kinsoku w:val="0"/>
        <w:topLinePunct/>
        <w:snapToGrid w:val="0"/>
        <w:spacing w:line="420" w:lineRule="exact"/>
        <w:rPr>
          <w:rFonts w:hint="eastAsia" w:ascii="宋体" w:hAnsi="宋体" w:eastAsia="宋体" w:cs="宋体"/>
          <w:sz w:val="24"/>
          <w:szCs w:val="24"/>
        </w:rPr>
      </w:pPr>
      <w:r>
        <w:rPr>
          <w:rFonts w:hint="eastAsia" w:ascii="宋体" w:hAnsi="宋体" w:eastAsia="宋体" w:cs="宋体"/>
          <w:sz w:val="24"/>
          <w:szCs w:val="24"/>
        </w:rPr>
        <w:t>供应商：（加盖单位公章）</w:t>
      </w:r>
    </w:p>
    <w:p>
      <w:pPr>
        <w:kinsoku w:val="0"/>
        <w:topLinePunct/>
        <w:snapToGrid w:val="0"/>
        <w:spacing w:line="420" w:lineRule="exact"/>
        <w:rPr>
          <w:rFonts w:hint="eastAsia" w:ascii="宋体" w:hAnsi="宋体" w:eastAsia="宋体" w:cs="宋体"/>
          <w:sz w:val="24"/>
          <w:szCs w:val="24"/>
        </w:rPr>
      </w:pPr>
      <w:r>
        <w:rPr>
          <w:rFonts w:hint="eastAsia" w:ascii="宋体" w:hAnsi="宋体" w:eastAsia="宋体" w:cs="宋体"/>
          <w:sz w:val="24"/>
          <w:szCs w:val="24"/>
        </w:rPr>
        <w:t>法定代表人或被委托授权人（签字）：</w:t>
      </w:r>
    </w:p>
    <w:p>
      <w:pPr>
        <w:kinsoku w:val="0"/>
        <w:topLinePunct/>
        <w:snapToGrid w:val="0"/>
        <w:spacing w:line="420" w:lineRule="exact"/>
        <w:rPr>
          <w:rFonts w:hint="eastAsia" w:ascii="宋体" w:hAnsi="宋体" w:eastAsia="宋体" w:cs="宋体"/>
          <w:sz w:val="24"/>
          <w:szCs w:val="24"/>
        </w:rPr>
      </w:pPr>
      <w:r>
        <w:rPr>
          <w:rFonts w:hint="eastAsia" w:ascii="宋体" w:hAnsi="宋体" w:eastAsia="宋体" w:cs="宋体"/>
          <w:sz w:val="24"/>
          <w:szCs w:val="24"/>
        </w:rPr>
        <w:t>日期：</w:t>
      </w:r>
    </w:p>
    <w:p>
      <w:pPr>
        <w:snapToGrid w:val="0"/>
        <w:spacing w:line="420" w:lineRule="exact"/>
        <w:ind w:firstLine="496" w:firstLineChars="206"/>
        <w:rPr>
          <w:rFonts w:hint="eastAsia" w:ascii="宋体" w:hAnsi="宋体" w:eastAsia="宋体" w:cs="宋体"/>
          <w:b/>
          <w:sz w:val="24"/>
          <w:szCs w:val="24"/>
        </w:rPr>
      </w:pPr>
    </w:p>
    <w:p>
      <w:pPr>
        <w:snapToGrid w:val="0"/>
        <w:spacing w:line="420" w:lineRule="exact"/>
        <w:ind w:firstLine="496" w:firstLineChars="206"/>
        <w:rPr>
          <w:rFonts w:hint="eastAsia" w:ascii="宋体" w:hAnsi="宋体" w:eastAsia="宋体" w:cs="宋体"/>
          <w:sz w:val="24"/>
          <w:szCs w:val="24"/>
        </w:rPr>
      </w:pPr>
      <w:r>
        <w:rPr>
          <w:rFonts w:hint="eastAsia" w:ascii="宋体" w:hAnsi="宋体" w:eastAsia="宋体" w:cs="宋体"/>
          <w:b/>
          <w:sz w:val="24"/>
          <w:szCs w:val="24"/>
        </w:rPr>
        <w:t>注：1、</w:t>
      </w:r>
      <w:r>
        <w:rPr>
          <w:rFonts w:hint="eastAsia" w:ascii="宋体" w:hAnsi="宋体" w:eastAsia="宋体" w:cs="宋体"/>
          <w:bCs/>
          <w:sz w:val="24"/>
          <w:szCs w:val="24"/>
        </w:rPr>
        <w:t>本项目</w:t>
      </w:r>
      <w:r>
        <w:rPr>
          <w:rFonts w:hint="eastAsia" w:ascii="宋体" w:hAnsi="宋体" w:eastAsia="宋体" w:cs="宋体"/>
          <w:sz w:val="24"/>
          <w:szCs w:val="24"/>
        </w:rPr>
        <w:t>最高限价为人民币</w:t>
      </w:r>
      <w:r>
        <w:rPr>
          <w:rFonts w:hint="eastAsia" w:ascii="宋体" w:hAnsi="宋体" w:eastAsia="宋体" w:cs="宋体"/>
          <w:sz w:val="24"/>
          <w:szCs w:val="24"/>
          <w:lang w:val="en-US" w:eastAsia="zh-CN"/>
        </w:rPr>
        <w:t>64410</w:t>
      </w:r>
      <w:r>
        <w:rPr>
          <w:rFonts w:hint="eastAsia" w:ascii="宋体" w:hAnsi="宋体" w:eastAsia="宋体" w:cs="宋体"/>
          <w:sz w:val="24"/>
          <w:szCs w:val="24"/>
        </w:rPr>
        <w:t>元，本表式不得自行改动。</w:t>
      </w:r>
    </w:p>
    <w:p>
      <w:pPr>
        <w:pStyle w:val="15"/>
        <w:ind w:firstLine="480"/>
        <w:rPr>
          <w:rFonts w:hint="eastAsia" w:ascii="宋体" w:hAnsi="宋体" w:eastAsia="宋体" w:cs="宋体"/>
        </w:rPr>
      </w:pPr>
      <w:r>
        <w:rPr>
          <w:rFonts w:hint="eastAsia" w:ascii="宋体" w:hAnsi="宋体" w:eastAsia="宋体" w:cs="宋体"/>
          <w:sz w:val="24"/>
        </w:rPr>
        <w:t>2、询价为一次性报价，总价包含本项目所有费用。未按要求填写可视为无效报价。</w:t>
      </w:r>
    </w:p>
    <w:p>
      <w:pPr>
        <w:pStyle w:val="15"/>
        <w:ind w:firstLine="420"/>
        <w:rPr>
          <w:rFonts w:hint="eastAsia" w:ascii="宋体" w:hAnsi="宋体" w:eastAsia="宋体" w:cs="宋体"/>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ind w:left="485"/>
        <w:rPr>
          <w:rFonts w:hint="eastAsia" w:ascii="宋体" w:hAnsi="宋体" w:eastAsia="宋体" w:cs="宋体"/>
          <w:sz w:val="24"/>
          <w:szCs w:val="24"/>
          <w:highlight w:val="lightGray"/>
        </w:rPr>
      </w:pPr>
    </w:p>
    <w:p>
      <w:pPr>
        <w:snapToGrid w:val="0"/>
        <w:spacing w:line="420" w:lineRule="exact"/>
        <w:rPr>
          <w:rFonts w:hint="eastAsia" w:ascii="宋体" w:hAnsi="宋体" w:eastAsia="宋体" w:cs="宋体"/>
          <w:sz w:val="24"/>
          <w:szCs w:val="24"/>
          <w:highlight w:val="lightGray"/>
        </w:rPr>
      </w:pPr>
    </w:p>
    <w:p>
      <w:pPr>
        <w:pStyle w:val="4"/>
        <w:rPr>
          <w:rFonts w:hint="eastAsia" w:ascii="宋体" w:hAnsi="宋体" w:eastAsia="宋体" w:cs="宋体"/>
        </w:rPr>
      </w:pPr>
    </w:p>
    <w:p>
      <w:pPr>
        <w:snapToGrid w:val="0"/>
        <w:spacing w:line="420" w:lineRule="exact"/>
        <w:ind w:left="485"/>
        <w:jc w:val="center"/>
        <w:rPr>
          <w:rFonts w:hint="eastAsia" w:ascii="宋体" w:hAnsi="宋体" w:eastAsia="宋体" w:cs="宋体"/>
          <w:sz w:val="24"/>
          <w:szCs w:val="24"/>
        </w:rPr>
      </w:pPr>
      <w:r>
        <w:rPr>
          <w:rFonts w:hint="eastAsia" w:ascii="宋体" w:hAnsi="宋体" w:eastAsia="宋体" w:cs="宋体"/>
          <w:b/>
          <w:sz w:val="24"/>
          <w:szCs w:val="24"/>
        </w:rPr>
        <w:t>2、询价响应报价明细表</w:t>
      </w:r>
    </w:p>
    <w:p>
      <w:pPr>
        <w:pStyle w:val="14"/>
        <w:tabs>
          <w:tab w:val="left" w:pos="420"/>
        </w:tabs>
        <w:spacing w:before="164"/>
        <w:ind w:firstLine="0" w:firstLineChars="0"/>
        <w:jc w:val="left"/>
        <w:rPr>
          <w:rFonts w:hint="eastAsia" w:ascii="宋体" w:hAnsi="宋体" w:eastAsia="宋体" w:cs="宋体"/>
        </w:rPr>
      </w:pPr>
    </w:p>
    <w:p>
      <w:pPr>
        <w:pStyle w:val="14"/>
        <w:tabs>
          <w:tab w:val="left" w:pos="420"/>
        </w:tabs>
        <w:spacing w:before="164"/>
        <w:ind w:firstLine="0" w:firstLineChars="0"/>
        <w:jc w:val="left"/>
        <w:rPr>
          <w:rFonts w:hint="eastAsia" w:ascii="宋体" w:hAnsi="宋体" w:eastAsia="宋体" w:cs="宋体"/>
        </w:rPr>
      </w:pPr>
    </w:p>
    <w:p>
      <w:pPr>
        <w:tabs>
          <w:tab w:val="left" w:pos="5325"/>
        </w:tabs>
        <w:snapToGrid w:val="0"/>
        <w:spacing w:line="360" w:lineRule="exact"/>
        <w:ind w:firstLine="482" w:firstLineChars="200"/>
        <w:contextualSpacing/>
        <w:jc w:val="left"/>
        <w:rPr>
          <w:rFonts w:hint="eastAsia" w:ascii="宋体" w:hAnsi="宋体" w:eastAsia="宋体" w:cs="宋体"/>
          <w:b/>
          <w:bCs/>
          <w:color w:val="000000"/>
          <w:sz w:val="24"/>
        </w:rPr>
      </w:pPr>
      <w:r>
        <w:rPr>
          <w:rFonts w:hint="eastAsia" w:ascii="宋体" w:hAnsi="宋体" w:eastAsia="宋体" w:cs="宋体"/>
          <w:b/>
          <w:bCs/>
          <w:color w:val="000000"/>
          <w:sz w:val="24"/>
        </w:rPr>
        <w:t>详见附件报价单格式，报价单需加盖公章。</w:t>
      </w:r>
    </w:p>
    <w:p>
      <w:pPr>
        <w:tabs>
          <w:tab w:val="left" w:pos="5325"/>
        </w:tabs>
        <w:snapToGrid w:val="0"/>
        <w:spacing w:line="360" w:lineRule="exact"/>
        <w:ind w:firstLine="480" w:firstLineChars="200"/>
        <w:contextualSpacing/>
        <w:jc w:val="left"/>
        <w:rPr>
          <w:rFonts w:hint="eastAsia" w:ascii="宋体" w:hAnsi="宋体" w:eastAsia="宋体" w:cs="宋体"/>
          <w:color w:val="000000"/>
          <w:sz w:val="24"/>
        </w:rPr>
        <w:sectPr>
          <w:footerReference r:id="rId5" w:type="default"/>
          <w:pgSz w:w="11906" w:h="16838"/>
          <w:pgMar w:top="1361" w:right="1361" w:bottom="1361" w:left="1361" w:header="851" w:footer="992" w:gutter="0"/>
          <w:pgNumType w:fmt="decimal" w:start="1"/>
          <w:cols w:space="720" w:num="1"/>
          <w:docGrid w:type="lines" w:linePitch="328" w:charSpace="0"/>
        </w:sectPr>
      </w:pPr>
    </w:p>
    <w:p>
      <w:pPr>
        <w:snapToGrid w:val="0"/>
        <w:spacing w:line="360" w:lineRule="auto"/>
        <w:ind w:firstLine="707" w:firstLineChars="200"/>
        <w:jc w:val="center"/>
        <w:rPr>
          <w:rFonts w:hint="eastAsia" w:ascii="宋体" w:hAnsi="宋体" w:eastAsia="宋体" w:cs="宋体"/>
          <w:b/>
          <w:w w:val="80"/>
          <w:kern w:val="44"/>
          <w:sz w:val="44"/>
          <w:szCs w:val="44"/>
        </w:rPr>
      </w:pPr>
      <w:r>
        <w:rPr>
          <w:rFonts w:hint="eastAsia" w:ascii="宋体" w:hAnsi="宋体" w:eastAsia="宋体" w:cs="宋体"/>
          <w:b/>
          <w:w w:val="80"/>
          <w:kern w:val="44"/>
          <w:sz w:val="44"/>
          <w:szCs w:val="44"/>
        </w:rPr>
        <w:t>第七章  合同主要条款</w:t>
      </w:r>
    </w:p>
    <w:p>
      <w:pPr>
        <w:snapToGrid w:val="0"/>
        <w:spacing w:line="520" w:lineRule="exact"/>
        <w:ind w:firstLine="573"/>
        <w:jc w:val="center"/>
        <w:rPr>
          <w:rFonts w:hint="eastAsia" w:ascii="宋体" w:hAnsi="宋体" w:eastAsia="宋体" w:cs="宋体"/>
          <w:b/>
          <w:w w:val="80"/>
          <w:kern w:val="44"/>
          <w:sz w:val="44"/>
          <w:szCs w:val="44"/>
        </w:rPr>
      </w:pPr>
    </w:p>
    <w:p>
      <w:pPr>
        <w:spacing w:line="560" w:lineRule="exact"/>
        <w:jc w:val="center"/>
        <w:rPr>
          <w:rFonts w:hint="eastAsia" w:ascii="宋体" w:hAnsi="宋体" w:eastAsia="宋体" w:cs="宋体"/>
          <w:b/>
          <w:sz w:val="36"/>
          <w:szCs w:val="36"/>
        </w:rPr>
      </w:pPr>
      <w:r>
        <w:rPr>
          <w:rFonts w:hint="eastAsia" w:ascii="宋体" w:hAnsi="宋体" w:eastAsia="宋体" w:cs="宋体"/>
          <w:b/>
          <w:sz w:val="36"/>
          <w:szCs w:val="36"/>
        </w:rPr>
        <w:t>采购合同</w:t>
      </w:r>
    </w:p>
    <w:p>
      <w:pPr>
        <w:spacing w:line="320" w:lineRule="exact"/>
        <w:rPr>
          <w:rFonts w:hint="eastAsia" w:ascii="宋体" w:hAnsi="宋体" w:eastAsia="宋体" w:cs="宋体"/>
          <w:sz w:val="32"/>
          <w:szCs w:val="32"/>
        </w:rPr>
      </w:pPr>
    </w:p>
    <w:p>
      <w:pPr>
        <w:spacing w:line="560" w:lineRule="exact"/>
        <w:ind w:firstLine="354" w:firstLineChars="147"/>
        <w:rPr>
          <w:rFonts w:hint="eastAsia" w:ascii="宋体" w:hAnsi="宋体" w:eastAsia="宋体" w:cs="宋体"/>
          <w:sz w:val="24"/>
          <w:u w:val="single"/>
        </w:rPr>
      </w:pPr>
      <w:r>
        <w:rPr>
          <w:rFonts w:hint="eastAsia" w:ascii="宋体" w:hAnsi="宋体" w:eastAsia="宋体" w:cs="宋体"/>
          <w:b/>
          <w:sz w:val="24"/>
        </w:rPr>
        <w:t>甲方(需方)：</w:t>
      </w:r>
      <w:r>
        <w:rPr>
          <w:rFonts w:hint="eastAsia" w:ascii="宋体" w:hAnsi="宋体" w:eastAsia="宋体" w:cs="宋体"/>
          <w:sz w:val="24"/>
          <w:u w:val="single"/>
        </w:rPr>
        <w:t xml:space="preserve"> 南通职业大学    </w:t>
      </w:r>
      <w:r>
        <w:rPr>
          <w:rFonts w:hint="eastAsia" w:ascii="宋体" w:hAnsi="宋体" w:eastAsia="宋体" w:cs="宋体"/>
          <w:b/>
          <w:sz w:val="24"/>
        </w:rPr>
        <w:t xml:space="preserve">  </w:t>
      </w:r>
      <w:r>
        <w:rPr>
          <w:rFonts w:hint="eastAsia" w:ascii="宋体" w:hAnsi="宋体" w:eastAsia="宋体" w:cs="宋体"/>
          <w:sz w:val="24"/>
        </w:rPr>
        <w:t>签订地点：</w:t>
      </w:r>
      <w:r>
        <w:rPr>
          <w:rFonts w:hint="eastAsia" w:ascii="宋体" w:hAnsi="宋体" w:eastAsia="宋体" w:cs="宋体"/>
          <w:sz w:val="24"/>
          <w:u w:val="single"/>
        </w:rPr>
        <w:t xml:space="preserve"> 南通  </w:t>
      </w:r>
    </w:p>
    <w:p>
      <w:pPr>
        <w:spacing w:line="560" w:lineRule="exact"/>
        <w:ind w:firstLine="354" w:firstLineChars="147"/>
        <w:rPr>
          <w:rFonts w:hint="eastAsia" w:ascii="宋体" w:hAnsi="宋体" w:eastAsia="宋体" w:cs="宋体"/>
          <w:sz w:val="24"/>
          <w:u w:val="single"/>
        </w:rPr>
      </w:pPr>
      <w:r>
        <w:rPr>
          <w:rFonts w:hint="eastAsia" w:ascii="宋体" w:hAnsi="宋体" w:eastAsia="宋体" w:cs="宋体"/>
          <w:b/>
          <w:sz w:val="24"/>
        </w:rPr>
        <w:t>乙方(供方)：</w:t>
      </w:r>
      <w:r>
        <w:rPr>
          <w:rFonts w:hint="eastAsia" w:ascii="宋体" w:hAnsi="宋体" w:eastAsia="宋体" w:cs="宋体"/>
          <w:sz w:val="24"/>
          <w:u w:val="single"/>
        </w:rPr>
        <w:t xml:space="preserve">                          </w:t>
      </w:r>
      <w:r>
        <w:rPr>
          <w:rFonts w:hint="eastAsia" w:ascii="宋体" w:hAnsi="宋体" w:eastAsia="宋体" w:cs="宋体"/>
          <w:b/>
          <w:sz w:val="24"/>
        </w:rPr>
        <w:t xml:space="preserve">      </w:t>
      </w:r>
      <w:r>
        <w:rPr>
          <w:rFonts w:hint="eastAsia" w:ascii="宋体" w:hAnsi="宋体" w:eastAsia="宋体" w:cs="宋体"/>
          <w:sz w:val="24"/>
        </w:rPr>
        <w:t>签订时间：</w:t>
      </w:r>
      <w:r>
        <w:rPr>
          <w:rFonts w:hint="eastAsia" w:ascii="宋体" w:hAnsi="宋体" w:eastAsia="宋体" w:cs="宋体"/>
          <w:sz w:val="24"/>
          <w:u w:val="single"/>
        </w:rPr>
        <w:t xml:space="preserve">                  </w:t>
      </w:r>
    </w:p>
    <w:p>
      <w:pPr>
        <w:spacing w:line="240" w:lineRule="exact"/>
        <w:rPr>
          <w:rFonts w:hint="eastAsia" w:ascii="宋体" w:hAnsi="宋体" w:eastAsia="宋体" w:cs="宋体"/>
          <w:sz w:val="32"/>
          <w:szCs w:val="32"/>
        </w:rPr>
      </w:pP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根据南通职业大学技师学院2024年（上）电工电子类实训耗材项目中标（成交）通知书，供需双方本着公平自愿和诚实信用的原则,订立如下供需合同：</w:t>
      </w:r>
    </w:p>
    <w:p>
      <w:pPr>
        <w:numPr>
          <w:ilvl w:val="0"/>
          <w:numId w:val="4"/>
        </w:numPr>
        <w:spacing w:line="400" w:lineRule="exact"/>
        <w:rPr>
          <w:rFonts w:hint="eastAsia" w:ascii="宋体" w:hAnsi="宋体" w:eastAsia="宋体" w:cs="宋体"/>
          <w:sz w:val="24"/>
          <w:szCs w:val="24"/>
        </w:rPr>
      </w:pPr>
      <w:r>
        <w:rPr>
          <w:rFonts w:hint="eastAsia" w:ascii="宋体" w:hAnsi="宋体" w:eastAsia="宋体" w:cs="宋体"/>
          <w:sz w:val="24"/>
          <w:szCs w:val="24"/>
        </w:rPr>
        <w:t>货物清单</w:t>
      </w:r>
    </w:p>
    <w:p>
      <w:pPr>
        <w:spacing w:line="400" w:lineRule="exact"/>
        <w:rPr>
          <w:rFonts w:hint="eastAsia" w:ascii="宋体" w:hAnsi="宋体" w:eastAsia="宋体" w:cs="宋体"/>
          <w:sz w:val="24"/>
          <w:szCs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24"/>
        <w:gridCol w:w="992"/>
        <w:gridCol w:w="113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exact"/>
          <w:jc w:val="center"/>
        </w:trPr>
        <w:tc>
          <w:tcPr>
            <w:tcW w:w="709" w:type="dxa"/>
            <w:vAlign w:val="center"/>
          </w:tcPr>
          <w:p>
            <w:pPr>
              <w:pStyle w:val="6"/>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2024" w:type="dxa"/>
            <w:vAlign w:val="center"/>
          </w:tcPr>
          <w:p>
            <w:pPr>
              <w:pStyle w:val="6"/>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标的物名称</w:t>
            </w:r>
          </w:p>
        </w:tc>
        <w:tc>
          <w:tcPr>
            <w:tcW w:w="992" w:type="dxa"/>
            <w:vAlign w:val="center"/>
          </w:tcPr>
          <w:p>
            <w:pPr>
              <w:pStyle w:val="6"/>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34" w:type="dxa"/>
            <w:vAlign w:val="center"/>
          </w:tcPr>
          <w:p>
            <w:pPr>
              <w:pStyle w:val="6"/>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417" w:type="dxa"/>
            <w:vAlign w:val="center"/>
          </w:tcPr>
          <w:p>
            <w:pPr>
              <w:pStyle w:val="6"/>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709" w:type="dxa"/>
            <w:vAlign w:val="center"/>
          </w:tcPr>
          <w:p>
            <w:pPr>
              <w:adjustRightInd w:val="0"/>
              <w:snapToGrid w:val="0"/>
              <w:spacing w:line="30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024" w:type="dxa"/>
            <w:vAlign w:val="center"/>
          </w:tcPr>
          <w:p>
            <w:pPr>
              <w:pStyle w:val="6"/>
              <w:adjustRightInd w:val="0"/>
              <w:snapToGrid w:val="0"/>
              <w:spacing w:line="300" w:lineRule="auto"/>
              <w:jc w:val="center"/>
              <w:rPr>
                <w:rFonts w:hint="eastAsia" w:ascii="宋体" w:hAnsi="宋体" w:eastAsia="宋体" w:cs="宋体"/>
                <w:sz w:val="24"/>
                <w:szCs w:val="24"/>
              </w:rPr>
            </w:pPr>
          </w:p>
        </w:tc>
        <w:tc>
          <w:tcPr>
            <w:tcW w:w="992" w:type="dxa"/>
            <w:vAlign w:val="center"/>
          </w:tcPr>
          <w:p>
            <w:pPr>
              <w:pStyle w:val="6"/>
              <w:adjustRightInd w:val="0"/>
              <w:snapToGrid w:val="0"/>
              <w:spacing w:line="300" w:lineRule="auto"/>
              <w:jc w:val="center"/>
              <w:rPr>
                <w:rFonts w:hint="eastAsia" w:ascii="宋体" w:hAnsi="宋体" w:eastAsia="宋体" w:cs="宋体"/>
                <w:sz w:val="24"/>
                <w:szCs w:val="24"/>
              </w:rPr>
            </w:pPr>
          </w:p>
        </w:tc>
        <w:tc>
          <w:tcPr>
            <w:tcW w:w="1134" w:type="dxa"/>
            <w:vAlign w:val="center"/>
          </w:tcPr>
          <w:p>
            <w:pPr>
              <w:pStyle w:val="6"/>
              <w:adjustRightInd w:val="0"/>
              <w:snapToGrid w:val="0"/>
              <w:spacing w:line="300" w:lineRule="auto"/>
              <w:jc w:val="center"/>
              <w:rPr>
                <w:rFonts w:hint="eastAsia" w:ascii="宋体" w:hAnsi="宋体" w:eastAsia="宋体" w:cs="宋体"/>
                <w:sz w:val="24"/>
                <w:szCs w:val="24"/>
              </w:rPr>
            </w:pPr>
          </w:p>
        </w:tc>
        <w:tc>
          <w:tcPr>
            <w:tcW w:w="1417" w:type="dxa"/>
            <w:vAlign w:val="center"/>
          </w:tcPr>
          <w:p>
            <w:pPr>
              <w:pStyle w:val="6"/>
              <w:adjustRightInd w:val="0"/>
              <w:snapToGrid w:val="0"/>
              <w:spacing w:line="300" w:lineRule="auto"/>
              <w:jc w:val="center"/>
              <w:rPr>
                <w:rFonts w:hint="eastAsia" w:ascii="宋体" w:hAnsi="宋体" w:eastAsia="宋体" w:cs="宋体"/>
                <w:sz w:val="24"/>
                <w:szCs w:val="24"/>
              </w:rPr>
            </w:pPr>
          </w:p>
        </w:tc>
      </w:tr>
    </w:tbl>
    <w:p>
      <w:pPr>
        <w:spacing w:line="720" w:lineRule="exact"/>
        <w:rPr>
          <w:rFonts w:hint="eastAsia" w:ascii="宋体" w:hAnsi="宋体" w:eastAsia="宋体" w:cs="宋体"/>
          <w:sz w:val="24"/>
          <w:szCs w:val="24"/>
        </w:rPr>
      </w:pPr>
    </w:p>
    <w:p>
      <w:pPr>
        <w:widowControl/>
        <w:numPr>
          <w:ilvl w:val="0"/>
          <w:numId w:val="4"/>
        </w:numPr>
        <w:shd w:val="clear" w:color="auto" w:fill="FFFFFF"/>
        <w:snapToGrid w:val="0"/>
        <w:spacing w:line="360" w:lineRule="exact"/>
        <w:contextualSpacing/>
        <w:rPr>
          <w:rFonts w:hint="eastAsia" w:ascii="宋体" w:hAnsi="宋体" w:eastAsia="宋体" w:cs="宋体"/>
          <w:sz w:val="24"/>
        </w:rPr>
      </w:pPr>
      <w:r>
        <w:rPr>
          <w:rFonts w:hint="eastAsia" w:ascii="宋体" w:hAnsi="宋体" w:eastAsia="宋体" w:cs="宋体"/>
          <w:sz w:val="24"/>
        </w:rPr>
        <w:t>交货时间：</w:t>
      </w:r>
    </w:p>
    <w:p>
      <w:pPr>
        <w:widowControl/>
        <w:shd w:val="clear" w:color="auto" w:fill="FFFFFF"/>
        <w:snapToGrid w:val="0"/>
        <w:spacing w:line="360" w:lineRule="exact"/>
        <w:ind w:left="540" w:firstLine="720" w:firstLineChars="300"/>
        <w:contextualSpacing/>
        <w:rPr>
          <w:rFonts w:hint="eastAsia" w:ascii="宋体" w:hAnsi="宋体" w:eastAsia="宋体" w:cs="宋体"/>
          <w:sz w:val="24"/>
        </w:rPr>
      </w:pPr>
      <w:r>
        <w:rPr>
          <w:rFonts w:hint="eastAsia" w:ascii="宋体" w:hAnsi="宋体" w:eastAsia="宋体" w:cs="宋体"/>
          <w:sz w:val="24"/>
        </w:rPr>
        <w:t>交货（服务）地点：</w:t>
      </w:r>
      <w:r>
        <w:rPr>
          <w:rFonts w:hint="eastAsia" w:ascii="宋体" w:hAnsi="宋体" w:eastAsia="宋体" w:cs="宋体"/>
          <w:sz w:val="24"/>
          <w:u w:val="single"/>
        </w:rPr>
        <w:t xml:space="preserve">    </w:t>
      </w:r>
      <w:r>
        <w:rPr>
          <w:rFonts w:hint="eastAsia" w:ascii="宋体" w:hAnsi="宋体" w:eastAsia="宋体" w:cs="宋体"/>
          <w:sz w:val="24"/>
        </w:rPr>
        <w:t>。</w:t>
      </w:r>
    </w:p>
    <w:p>
      <w:pPr>
        <w:spacing w:line="400" w:lineRule="exact"/>
        <w:ind w:firstLine="540"/>
        <w:rPr>
          <w:rFonts w:hint="eastAsia" w:ascii="宋体" w:hAnsi="宋体" w:eastAsia="宋体" w:cs="宋体"/>
          <w:sz w:val="24"/>
        </w:rPr>
      </w:pPr>
      <w:r>
        <w:rPr>
          <w:rFonts w:hint="eastAsia" w:ascii="宋体" w:hAnsi="宋体" w:eastAsia="宋体" w:cs="宋体"/>
          <w:sz w:val="24"/>
        </w:rPr>
        <w:t>三、质量要求和技术标准：供方所供商品必须为原装、原封、原标记完好的全新正品。国家有统一技术标准的，不低于国家标准。如需方有特殊要求，按采购文件中有关条款执行。</w:t>
      </w:r>
    </w:p>
    <w:p>
      <w:pPr>
        <w:spacing w:line="400" w:lineRule="exact"/>
        <w:ind w:firstLine="540"/>
        <w:rPr>
          <w:rFonts w:hint="eastAsia" w:ascii="宋体" w:hAnsi="宋体" w:eastAsia="宋体" w:cs="宋体"/>
          <w:sz w:val="24"/>
        </w:rPr>
      </w:pPr>
      <w:r>
        <w:rPr>
          <w:rFonts w:hint="eastAsia" w:ascii="宋体" w:hAnsi="宋体" w:eastAsia="宋体" w:cs="宋体"/>
          <w:sz w:val="24"/>
        </w:rPr>
        <w:t>四、免费质保期为</w:t>
      </w:r>
      <w:r>
        <w:rPr>
          <w:rFonts w:hint="eastAsia" w:ascii="宋体" w:hAnsi="宋体" w:eastAsia="宋体" w:cs="宋体"/>
          <w:sz w:val="24"/>
          <w:u w:val="single"/>
        </w:rPr>
        <w:t>6</w:t>
      </w:r>
      <w:r>
        <w:rPr>
          <w:rFonts w:hint="eastAsia" w:ascii="宋体" w:hAnsi="宋体" w:eastAsia="宋体" w:cs="宋体"/>
          <w:sz w:val="24"/>
        </w:rPr>
        <w:t>个月。需方有特殊要求的，按采购文件中有关条款执行。</w:t>
      </w:r>
    </w:p>
    <w:p>
      <w:pPr>
        <w:spacing w:line="400" w:lineRule="exact"/>
        <w:ind w:firstLine="540"/>
        <w:rPr>
          <w:rFonts w:hint="eastAsia" w:ascii="宋体" w:hAnsi="宋体" w:eastAsia="宋体" w:cs="宋体"/>
          <w:sz w:val="24"/>
        </w:rPr>
      </w:pPr>
      <w:r>
        <w:rPr>
          <w:rFonts w:hint="eastAsia" w:ascii="宋体" w:hAnsi="宋体" w:eastAsia="宋体" w:cs="宋体"/>
          <w:sz w:val="24"/>
        </w:rPr>
        <w:t>五、合同期限：自2024年  月  日至2024年  月  日，合同到期后，双方无异议，可以续签。交货地点：需方指定地点。交货前风险及费用由供方承担。</w:t>
      </w:r>
    </w:p>
    <w:p>
      <w:pPr>
        <w:spacing w:line="400" w:lineRule="exact"/>
        <w:ind w:firstLine="540"/>
        <w:rPr>
          <w:rFonts w:hint="eastAsia" w:ascii="宋体" w:hAnsi="宋体" w:eastAsia="宋体" w:cs="宋体"/>
          <w:sz w:val="24"/>
        </w:rPr>
      </w:pPr>
      <w:r>
        <w:rPr>
          <w:rFonts w:hint="eastAsia" w:ascii="宋体" w:hAnsi="宋体" w:eastAsia="宋体" w:cs="宋体"/>
          <w:sz w:val="24"/>
        </w:rPr>
        <w:t>六、验收：由需方按采购文件相关要求组织验收。</w:t>
      </w:r>
    </w:p>
    <w:p>
      <w:pPr>
        <w:tabs>
          <w:tab w:val="left" w:pos="5325"/>
        </w:tabs>
        <w:snapToGrid w:val="0"/>
        <w:spacing w:line="360" w:lineRule="exact"/>
        <w:ind w:firstLine="480" w:firstLineChars="200"/>
        <w:contextualSpacing/>
        <w:jc w:val="left"/>
        <w:rPr>
          <w:rFonts w:hint="eastAsia" w:ascii="宋体" w:hAnsi="宋体" w:eastAsia="宋体" w:cs="宋体"/>
          <w:sz w:val="24"/>
        </w:rPr>
      </w:pPr>
      <w:r>
        <w:rPr>
          <w:rFonts w:hint="eastAsia" w:ascii="宋体" w:hAnsi="宋体" w:eastAsia="宋体" w:cs="宋体"/>
          <w:sz w:val="24"/>
        </w:rPr>
        <w:t>七、付款：</w:t>
      </w:r>
      <w:r>
        <w:rPr>
          <w:rFonts w:hint="eastAsia" w:ascii="宋体" w:hAnsi="宋体" w:eastAsia="宋体" w:cs="宋体"/>
          <w:color w:val="000000"/>
          <w:sz w:val="24"/>
          <w:szCs w:val="24"/>
          <w:u w:val="single"/>
        </w:rPr>
        <w:t>验收合</w:t>
      </w:r>
      <w:r>
        <w:rPr>
          <w:rFonts w:hint="eastAsia" w:ascii="宋体" w:hAnsi="宋体" w:eastAsia="宋体" w:cs="宋体"/>
          <w:sz w:val="24"/>
          <w:szCs w:val="24"/>
          <w:u w:val="single"/>
        </w:rPr>
        <w:t>格</w:t>
      </w:r>
      <w:r>
        <w:rPr>
          <w:rFonts w:hint="eastAsia" w:ascii="宋体" w:hAnsi="宋体" w:eastAsia="宋体" w:cs="宋体"/>
          <w:bCs/>
          <w:sz w:val="24"/>
          <w:szCs w:val="24"/>
          <w:u w:val="single"/>
        </w:rPr>
        <w:t>三周后</w:t>
      </w:r>
      <w:r>
        <w:rPr>
          <w:rFonts w:hint="eastAsia" w:ascii="宋体" w:hAnsi="宋体" w:eastAsia="宋体" w:cs="宋体"/>
          <w:color w:val="000000"/>
          <w:sz w:val="24"/>
          <w:szCs w:val="24"/>
          <w:u w:val="single"/>
        </w:rPr>
        <w:t>支付合同款100%</w:t>
      </w:r>
      <w:r>
        <w:rPr>
          <w:rFonts w:hint="eastAsia" w:ascii="宋体" w:hAnsi="宋体" w:eastAsia="宋体" w:cs="宋体"/>
          <w:sz w:val="24"/>
          <w:u w:val="single"/>
        </w:rPr>
        <w:t xml:space="preserve">。 </w:t>
      </w:r>
    </w:p>
    <w:p>
      <w:pPr>
        <w:spacing w:line="400" w:lineRule="exact"/>
        <w:ind w:firstLine="540"/>
        <w:rPr>
          <w:rFonts w:hint="eastAsia" w:ascii="宋体" w:hAnsi="宋体" w:eastAsia="宋体" w:cs="宋体"/>
          <w:sz w:val="24"/>
        </w:rPr>
      </w:pPr>
      <w:r>
        <w:rPr>
          <w:rFonts w:hint="eastAsia" w:ascii="宋体" w:hAnsi="宋体" w:eastAsia="宋体" w:cs="宋体"/>
          <w:sz w:val="24"/>
        </w:rPr>
        <w:t>八、担保条款：供方在签定本合同时向需方交纳本合同的履约保证金</w:t>
      </w:r>
      <w:r>
        <w:rPr>
          <w:rFonts w:hint="eastAsia" w:ascii="宋体" w:hAnsi="宋体" w:eastAsia="宋体" w:cs="宋体"/>
          <w:sz w:val="24"/>
          <w:u w:val="single"/>
        </w:rPr>
        <w:t xml:space="preserve"> 伍仟元       </w:t>
      </w:r>
      <w:r>
        <w:rPr>
          <w:rFonts w:hint="eastAsia" w:ascii="宋体" w:hAnsi="宋体" w:eastAsia="宋体" w:cs="宋体"/>
          <w:sz w:val="24"/>
        </w:rPr>
        <w:t>元。该款在</w:t>
      </w:r>
      <w:r>
        <w:rPr>
          <w:rFonts w:hint="eastAsia" w:ascii="宋体" w:hAnsi="宋体" w:eastAsia="宋体" w:cs="宋体"/>
          <w:sz w:val="24"/>
          <w:u w:val="single"/>
        </w:rPr>
        <w:t xml:space="preserve"> 合同期满且验收合格 </w:t>
      </w:r>
      <w:r>
        <w:rPr>
          <w:rFonts w:hint="eastAsia" w:ascii="宋体" w:hAnsi="宋体" w:eastAsia="宋体" w:cs="宋体"/>
          <w:sz w:val="24"/>
        </w:rPr>
        <w:t>后由需方退还供方（无息）。</w:t>
      </w:r>
    </w:p>
    <w:p>
      <w:pPr>
        <w:spacing w:line="400" w:lineRule="exact"/>
        <w:ind w:firstLine="540"/>
        <w:rPr>
          <w:rFonts w:hint="eastAsia" w:ascii="宋体" w:hAnsi="宋体" w:eastAsia="宋体" w:cs="宋体"/>
          <w:sz w:val="24"/>
        </w:rPr>
      </w:pPr>
      <w:r>
        <w:rPr>
          <w:rFonts w:hint="eastAsia" w:ascii="宋体" w:hAnsi="宋体" w:eastAsia="宋体" w:cs="宋体"/>
          <w:sz w:val="24"/>
        </w:rPr>
        <w:t>九、违约责任：任何一方违约,均须依照下列约定向对方支付违约金。</w:t>
      </w:r>
    </w:p>
    <w:p>
      <w:pPr>
        <w:tabs>
          <w:tab w:val="left" w:pos="5325"/>
        </w:tabs>
        <w:snapToGrid w:val="0"/>
        <w:spacing w:line="360" w:lineRule="exact"/>
        <w:ind w:firstLine="480" w:firstLineChars="200"/>
        <w:contextualSpacing/>
        <w:jc w:val="left"/>
        <w:rPr>
          <w:rFonts w:hint="eastAsia" w:ascii="宋体" w:hAnsi="宋体" w:eastAsia="宋体" w:cs="宋体"/>
          <w:color w:val="000000"/>
          <w:sz w:val="24"/>
        </w:rPr>
      </w:pPr>
      <w:r>
        <w:rPr>
          <w:rFonts w:hint="eastAsia" w:ascii="宋体" w:hAnsi="宋体" w:eastAsia="宋体" w:cs="宋体"/>
          <w:color w:val="000000"/>
          <w:sz w:val="24"/>
        </w:rPr>
        <w:t>（1）供应商不及时响应甲方服务需求的，每次供应商需支付甲方该批耗材总额5%的违约金；</w:t>
      </w:r>
    </w:p>
    <w:p>
      <w:pPr>
        <w:tabs>
          <w:tab w:val="left" w:pos="5325"/>
        </w:tabs>
        <w:snapToGrid w:val="0"/>
        <w:spacing w:line="360" w:lineRule="exact"/>
        <w:ind w:firstLine="480" w:firstLineChars="200"/>
        <w:contextualSpacing/>
        <w:jc w:val="left"/>
        <w:rPr>
          <w:rFonts w:hint="eastAsia" w:ascii="宋体" w:hAnsi="宋体" w:eastAsia="宋体" w:cs="宋体"/>
          <w:color w:val="000000"/>
          <w:sz w:val="24"/>
        </w:rPr>
      </w:pPr>
      <w:r>
        <w:rPr>
          <w:rFonts w:hint="eastAsia" w:ascii="宋体" w:hAnsi="宋体" w:eastAsia="宋体" w:cs="宋体"/>
          <w:color w:val="000000"/>
          <w:sz w:val="24"/>
        </w:rPr>
        <w:t>（2）除发生不可抗力事件外，供应商须保证在收到甲方的供货任务后7个工作日内交货；每延迟一天供应商须支付甲方该批耗材总额5%的违约金；</w:t>
      </w:r>
    </w:p>
    <w:p>
      <w:pPr>
        <w:tabs>
          <w:tab w:val="left" w:pos="5325"/>
        </w:tabs>
        <w:snapToGrid w:val="0"/>
        <w:spacing w:line="360" w:lineRule="exact"/>
        <w:ind w:firstLine="480" w:firstLineChars="200"/>
        <w:contextualSpacing/>
        <w:jc w:val="left"/>
        <w:rPr>
          <w:rFonts w:hint="eastAsia" w:ascii="宋体" w:hAnsi="宋体" w:eastAsia="宋体" w:cs="宋体"/>
          <w:color w:val="000000"/>
          <w:sz w:val="24"/>
        </w:rPr>
      </w:pPr>
      <w:r>
        <w:rPr>
          <w:rFonts w:hint="eastAsia" w:ascii="宋体" w:hAnsi="宋体" w:eastAsia="宋体" w:cs="宋体"/>
          <w:color w:val="000000"/>
          <w:sz w:val="24"/>
        </w:rPr>
        <w:t>（3）对存在质量问题的耗材，供应商应无条件及时（2个工作日内）更换；由于供应商不及时更换，影响甲方教学需要的，供应商需支付甲方违约金人民币1,000（壹仟）元；</w:t>
      </w:r>
    </w:p>
    <w:p>
      <w:pPr>
        <w:autoSpaceDE w:val="0"/>
        <w:autoSpaceDN w:val="0"/>
        <w:adjustRightInd w:val="0"/>
        <w:spacing w:line="400" w:lineRule="exact"/>
        <w:ind w:firstLine="480" w:firstLineChars="200"/>
        <w:rPr>
          <w:rFonts w:hint="eastAsia" w:ascii="宋体" w:hAnsi="宋体" w:eastAsia="宋体" w:cs="宋体"/>
          <w:sz w:val="24"/>
        </w:rPr>
      </w:pPr>
      <w:r>
        <w:rPr>
          <w:rFonts w:hint="eastAsia" w:ascii="宋体" w:hAnsi="宋体" w:eastAsia="宋体" w:cs="宋体"/>
          <w:sz w:val="24"/>
        </w:rPr>
        <w:t>十、合同纠纷处理：本合同执行过程中发生纠纷，由供需双方协商解决；或提交当地相关部门调解；协商或调解不成,则任何一方均可以依法提出仲裁或向需方所在地人民法院提起诉讼。</w:t>
      </w:r>
    </w:p>
    <w:p>
      <w:pPr>
        <w:spacing w:line="400" w:lineRule="exact"/>
        <w:ind w:firstLine="540"/>
        <w:rPr>
          <w:rFonts w:hint="eastAsia" w:ascii="宋体" w:hAnsi="宋体" w:eastAsia="宋体" w:cs="宋体"/>
          <w:sz w:val="24"/>
        </w:rPr>
      </w:pPr>
      <w:r>
        <w:rPr>
          <w:rFonts w:hint="eastAsia" w:ascii="宋体" w:hAnsi="宋体" w:eastAsia="宋体" w:cs="宋体"/>
          <w:sz w:val="24"/>
        </w:rPr>
        <w:t>十一、组成本合同的文件包括：</w:t>
      </w:r>
    </w:p>
    <w:p>
      <w:pPr>
        <w:spacing w:line="400" w:lineRule="exact"/>
        <w:ind w:firstLine="540" w:firstLineChars="225"/>
        <w:rPr>
          <w:rFonts w:hint="eastAsia" w:ascii="宋体" w:hAnsi="宋体" w:eastAsia="宋体" w:cs="宋体"/>
          <w:sz w:val="24"/>
        </w:rPr>
      </w:pPr>
      <w:r>
        <w:rPr>
          <w:rFonts w:hint="eastAsia" w:ascii="宋体" w:hAnsi="宋体" w:eastAsia="宋体" w:cs="宋体"/>
          <w:sz w:val="24"/>
        </w:rPr>
        <w:t>⒈ 本合同条款；</w:t>
      </w:r>
    </w:p>
    <w:p>
      <w:pPr>
        <w:spacing w:line="400" w:lineRule="exact"/>
        <w:ind w:firstLine="540" w:firstLineChars="225"/>
        <w:rPr>
          <w:rFonts w:hint="eastAsia" w:ascii="宋体" w:hAnsi="宋体" w:eastAsia="宋体" w:cs="宋体"/>
          <w:sz w:val="24"/>
        </w:rPr>
      </w:pPr>
      <w:r>
        <w:rPr>
          <w:rFonts w:hint="eastAsia" w:ascii="宋体" w:hAnsi="宋体" w:eastAsia="宋体" w:cs="宋体"/>
          <w:sz w:val="24"/>
        </w:rPr>
        <w:t>⒉ 本项目的采购文件和供方应标文件；</w:t>
      </w:r>
    </w:p>
    <w:p>
      <w:pPr>
        <w:spacing w:line="400" w:lineRule="exact"/>
        <w:ind w:firstLine="540" w:firstLineChars="225"/>
        <w:rPr>
          <w:rFonts w:hint="eastAsia" w:ascii="宋体" w:hAnsi="宋体" w:eastAsia="宋体" w:cs="宋体"/>
          <w:sz w:val="24"/>
        </w:rPr>
      </w:pPr>
      <w:r>
        <w:rPr>
          <w:rFonts w:hint="eastAsia" w:ascii="宋体" w:hAnsi="宋体" w:eastAsia="宋体" w:cs="宋体"/>
          <w:sz w:val="24"/>
        </w:rPr>
        <w:t>⒊ 本项目在采购过程中供需双方签署的全部文字和图片资料；</w:t>
      </w:r>
    </w:p>
    <w:p>
      <w:pPr>
        <w:spacing w:line="400" w:lineRule="exact"/>
        <w:ind w:firstLine="540" w:firstLineChars="225"/>
        <w:rPr>
          <w:rFonts w:hint="eastAsia" w:ascii="宋体" w:hAnsi="宋体" w:eastAsia="宋体" w:cs="宋体"/>
          <w:sz w:val="24"/>
        </w:rPr>
      </w:pPr>
      <w:r>
        <w:rPr>
          <w:rFonts w:hint="eastAsia" w:ascii="宋体" w:hAnsi="宋体" w:eastAsia="宋体" w:cs="宋体"/>
          <w:sz w:val="24"/>
        </w:rPr>
        <w:t>⒋ 供需双方其它按规定约定事宜。</w:t>
      </w:r>
    </w:p>
    <w:p>
      <w:pPr>
        <w:spacing w:line="400" w:lineRule="exact"/>
        <w:ind w:firstLine="540"/>
        <w:rPr>
          <w:rFonts w:hint="eastAsia" w:ascii="宋体" w:hAnsi="宋体" w:eastAsia="宋体" w:cs="宋体"/>
          <w:sz w:val="24"/>
        </w:rPr>
      </w:pPr>
      <w:r>
        <w:rPr>
          <w:rFonts w:hint="eastAsia" w:ascii="宋体" w:hAnsi="宋体" w:eastAsia="宋体" w:cs="宋体"/>
          <w:sz w:val="24"/>
        </w:rPr>
        <w:t>十二、本合同内容如有冲突，以采购文件为准。</w:t>
      </w:r>
    </w:p>
    <w:p>
      <w:pPr>
        <w:spacing w:line="400" w:lineRule="exact"/>
        <w:ind w:firstLine="540"/>
        <w:rPr>
          <w:rFonts w:hint="eastAsia" w:ascii="宋体" w:hAnsi="宋体" w:eastAsia="宋体" w:cs="宋体"/>
          <w:b/>
          <w:bCs/>
          <w:sz w:val="24"/>
        </w:rPr>
      </w:pPr>
      <w:r>
        <w:rPr>
          <w:rFonts w:hint="eastAsia" w:ascii="宋体" w:hAnsi="宋体" w:eastAsia="宋体" w:cs="宋体"/>
          <w:sz w:val="24"/>
        </w:rPr>
        <w:t>十三、合同生效：本合同由供需双方签字盖章后生效。</w:t>
      </w:r>
      <w:r>
        <w:rPr>
          <w:rFonts w:hint="eastAsia" w:ascii="宋体" w:hAnsi="宋体" w:eastAsia="宋体" w:cs="宋体"/>
          <w:b/>
          <w:bCs/>
          <w:sz w:val="24"/>
        </w:rPr>
        <w:t>（多页合同供需双方必须加盖骑缝公章）</w:t>
      </w:r>
    </w:p>
    <w:p>
      <w:pPr>
        <w:spacing w:line="400" w:lineRule="exact"/>
        <w:ind w:firstLine="540" w:firstLineChars="225"/>
        <w:rPr>
          <w:rFonts w:hint="eastAsia" w:ascii="宋体" w:hAnsi="宋体" w:eastAsia="宋体" w:cs="宋体"/>
          <w:sz w:val="24"/>
        </w:rPr>
      </w:pPr>
      <w:r>
        <w:rPr>
          <w:rFonts w:hint="eastAsia" w:ascii="宋体" w:hAnsi="宋体" w:eastAsia="宋体" w:cs="宋体"/>
          <w:sz w:val="24"/>
        </w:rPr>
        <w:t>十四、本合同一式四份，供需双方签订后各执两份。</w:t>
      </w:r>
    </w:p>
    <w:p>
      <w:pPr>
        <w:spacing w:line="400" w:lineRule="exact"/>
        <w:ind w:firstLine="540" w:firstLineChars="225"/>
        <w:rPr>
          <w:rFonts w:hint="eastAsia" w:ascii="宋体" w:hAnsi="宋体" w:eastAsia="宋体" w:cs="宋体"/>
          <w:sz w:val="24"/>
        </w:rPr>
      </w:pPr>
    </w:p>
    <w:p>
      <w:pPr>
        <w:spacing w:line="240" w:lineRule="exact"/>
        <w:rPr>
          <w:rFonts w:hint="eastAsia" w:ascii="宋体" w:hAnsi="宋体" w:eastAsia="宋体" w:cs="宋体"/>
          <w:sz w:val="32"/>
          <w:szCs w:val="32"/>
        </w:rPr>
      </w:pPr>
    </w:p>
    <w:p>
      <w:pPr>
        <w:spacing w:line="560" w:lineRule="exact"/>
        <w:rPr>
          <w:rFonts w:hint="eastAsia" w:ascii="宋体" w:hAnsi="宋体" w:eastAsia="宋体" w:cs="宋体"/>
          <w:sz w:val="24"/>
          <w:u w:val="single"/>
        </w:rPr>
      </w:pPr>
      <w:r>
        <w:rPr>
          <w:rFonts w:hint="eastAsia" w:ascii="宋体" w:hAnsi="宋体" w:eastAsia="宋体" w:cs="宋体"/>
          <w:sz w:val="24"/>
        </w:rPr>
        <w:t>甲方（需方）（盖章）：</w:t>
      </w:r>
      <w:r>
        <w:rPr>
          <w:rFonts w:hint="eastAsia" w:ascii="宋体" w:hAnsi="宋体" w:eastAsia="宋体" w:cs="宋体"/>
          <w:sz w:val="24"/>
          <w:u w:val="single"/>
        </w:rPr>
        <w:t xml:space="preserve">            </w:t>
      </w:r>
      <w:r>
        <w:rPr>
          <w:rFonts w:hint="eastAsia" w:ascii="宋体" w:hAnsi="宋体" w:eastAsia="宋体" w:cs="宋体"/>
          <w:sz w:val="24"/>
        </w:rPr>
        <w:t xml:space="preserve">    乙方（供方）（盖章）：</w:t>
      </w:r>
      <w:r>
        <w:rPr>
          <w:rFonts w:hint="eastAsia" w:ascii="宋体" w:hAnsi="宋体" w:eastAsia="宋体" w:cs="宋体"/>
          <w:sz w:val="24"/>
          <w:u w:val="single"/>
        </w:rPr>
        <w:t xml:space="preserve">            </w:t>
      </w:r>
    </w:p>
    <w:p>
      <w:pPr>
        <w:spacing w:line="560" w:lineRule="exact"/>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 xml:space="preserve">                          </w:t>
      </w:r>
    </w:p>
    <w:p>
      <w:pPr>
        <w:spacing w:line="560" w:lineRule="exact"/>
        <w:rPr>
          <w:rFonts w:hint="eastAsia" w:ascii="宋体" w:hAnsi="宋体" w:eastAsia="宋体" w:cs="宋体"/>
          <w:sz w:val="24"/>
        </w:rPr>
      </w:pPr>
      <w:r>
        <w:rPr>
          <w:rFonts w:hint="eastAsia" w:ascii="宋体" w:hAnsi="宋体" w:eastAsia="宋体" w:cs="宋体"/>
          <w:sz w:val="24"/>
        </w:rPr>
        <w:t>法定（授权）代表人：</w:t>
      </w:r>
      <w:r>
        <w:rPr>
          <w:rFonts w:hint="eastAsia" w:ascii="宋体" w:hAnsi="宋体" w:eastAsia="宋体" w:cs="宋体"/>
          <w:sz w:val="24"/>
          <w:u w:val="single"/>
        </w:rPr>
        <w:t xml:space="preserve">            </w:t>
      </w:r>
      <w:r>
        <w:rPr>
          <w:rFonts w:hint="eastAsia" w:ascii="宋体" w:hAnsi="宋体" w:eastAsia="宋体" w:cs="宋体"/>
          <w:sz w:val="24"/>
        </w:rPr>
        <w:t xml:space="preserve">       法定（授权）代表人：</w:t>
      </w:r>
      <w:r>
        <w:rPr>
          <w:rFonts w:hint="eastAsia" w:ascii="宋体" w:hAnsi="宋体" w:eastAsia="宋体" w:cs="宋体"/>
          <w:sz w:val="24"/>
          <w:u w:val="single"/>
        </w:rPr>
        <w:t xml:space="preserve">            </w:t>
      </w:r>
    </w:p>
    <w:p>
      <w:pPr>
        <w:spacing w:line="560" w:lineRule="exact"/>
        <w:ind w:firstLine="4680" w:firstLineChars="1950"/>
        <w:rPr>
          <w:rFonts w:hint="eastAsia" w:ascii="宋体" w:hAnsi="宋体" w:eastAsia="宋体" w:cs="宋体"/>
          <w:sz w:val="24"/>
          <w:u w:val="single"/>
        </w:rPr>
      </w:pPr>
      <w:r>
        <w:rPr>
          <w:rFonts w:hint="eastAsia" w:ascii="宋体" w:hAnsi="宋体" w:eastAsia="宋体" w:cs="宋体"/>
          <w:sz w:val="24"/>
        </w:rPr>
        <w:t>开户银行：</w:t>
      </w:r>
      <w:r>
        <w:rPr>
          <w:rFonts w:hint="eastAsia" w:ascii="宋体" w:hAnsi="宋体" w:eastAsia="宋体" w:cs="宋体"/>
          <w:sz w:val="24"/>
          <w:u w:val="single"/>
        </w:rPr>
        <w:t xml:space="preserve">                      </w:t>
      </w:r>
    </w:p>
    <w:p>
      <w:pPr>
        <w:spacing w:line="560" w:lineRule="exact"/>
        <w:ind w:firstLine="4680" w:firstLineChars="1950"/>
        <w:rPr>
          <w:rFonts w:hint="eastAsia" w:ascii="宋体" w:hAnsi="宋体" w:eastAsia="宋体" w:cs="宋体"/>
          <w:sz w:val="24"/>
          <w:u w:val="single"/>
        </w:rPr>
      </w:pPr>
      <w:r>
        <w:rPr>
          <w:rFonts w:hint="eastAsia" w:ascii="宋体" w:hAnsi="宋体" w:eastAsia="宋体" w:cs="宋体"/>
          <w:sz w:val="24"/>
        </w:rPr>
        <w:t>账号：</w:t>
      </w:r>
      <w:r>
        <w:rPr>
          <w:rFonts w:hint="eastAsia" w:ascii="宋体" w:hAnsi="宋体" w:eastAsia="宋体" w:cs="宋体"/>
          <w:sz w:val="24"/>
          <w:u w:val="single"/>
        </w:rPr>
        <w:t xml:space="preserve">                          </w:t>
      </w:r>
    </w:p>
    <w:p>
      <w:pPr>
        <w:spacing w:line="560" w:lineRule="exact"/>
        <w:rPr>
          <w:rFonts w:hint="eastAsia" w:ascii="宋体" w:hAnsi="宋体" w:eastAsia="宋体" w:cs="宋体"/>
          <w:sz w:val="24"/>
          <w:u w:val="single"/>
        </w:rPr>
      </w:pPr>
    </w:p>
    <w:p>
      <w:pPr>
        <w:pStyle w:val="15"/>
        <w:ind w:firstLine="420"/>
        <w:rPr>
          <w:rFonts w:hint="eastAsia" w:ascii="宋体" w:hAnsi="宋体" w:eastAsia="宋体" w:cs="宋体"/>
        </w:rPr>
      </w:pPr>
    </w:p>
    <w:sectPr>
      <w:footerReference r:id="rId6" w:type="default"/>
      <w:pgSz w:w="11906" w:h="16838"/>
      <w:pgMar w:top="1361" w:right="1361" w:bottom="1361" w:left="1361" w:header="851" w:footer="992" w:gutter="0"/>
      <w:pgNumType w:fmt="decimal"/>
      <w:cols w:space="720"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w:altName w:val="Times New Roman"/>
    <w:panose1 w:val="02040604050505020304"/>
    <w:charset w:val="00"/>
    <w:family w:val="roman"/>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singleLevel"/>
    <w:tmpl w:val="0000000D"/>
    <w:lvl w:ilvl="0" w:tentative="0">
      <w:start w:val="1"/>
      <w:numFmt w:val="chineseCounting"/>
      <w:suff w:val="nothing"/>
      <w:lvlText w:val="%1、"/>
      <w:lvlJc w:val="left"/>
      <w:rPr>
        <w:rFonts w:cs="Times New Roman"/>
      </w:rPr>
    </w:lvl>
  </w:abstractNum>
  <w:abstractNum w:abstractNumId="1">
    <w:nsid w:val="142E6D05"/>
    <w:multiLevelType w:val="multilevel"/>
    <w:tmpl w:val="142E6D05"/>
    <w:lvl w:ilvl="0" w:tentative="0">
      <w:start w:val="1"/>
      <w:numFmt w:val="decimal"/>
      <w:lvlText w:val="%1."/>
      <w:lvlJc w:val="left"/>
      <w:pPr>
        <w:ind w:left="890" w:hanging="420"/>
      </w:pPr>
      <w:rPr>
        <w:rFonts w:cs="Times New Roman"/>
      </w:rPr>
    </w:lvl>
    <w:lvl w:ilvl="1" w:tentative="0">
      <w:start w:val="1"/>
      <w:numFmt w:val="lowerLetter"/>
      <w:lvlText w:val="%2)"/>
      <w:lvlJc w:val="left"/>
      <w:pPr>
        <w:ind w:left="1310" w:hanging="420"/>
      </w:pPr>
      <w:rPr>
        <w:rFonts w:cs="Times New Roman"/>
      </w:rPr>
    </w:lvl>
    <w:lvl w:ilvl="2" w:tentative="0">
      <w:start w:val="1"/>
      <w:numFmt w:val="lowerRoman"/>
      <w:lvlText w:val="%3."/>
      <w:lvlJc w:val="right"/>
      <w:pPr>
        <w:ind w:left="1730" w:hanging="420"/>
      </w:pPr>
      <w:rPr>
        <w:rFonts w:cs="Times New Roman"/>
      </w:rPr>
    </w:lvl>
    <w:lvl w:ilvl="3" w:tentative="0">
      <w:start w:val="1"/>
      <w:numFmt w:val="decimal"/>
      <w:lvlText w:val="%4."/>
      <w:lvlJc w:val="left"/>
      <w:pPr>
        <w:ind w:left="2150" w:hanging="420"/>
      </w:pPr>
      <w:rPr>
        <w:rFonts w:cs="Times New Roman"/>
      </w:rPr>
    </w:lvl>
    <w:lvl w:ilvl="4" w:tentative="0">
      <w:start w:val="1"/>
      <w:numFmt w:val="lowerLetter"/>
      <w:lvlText w:val="%5)"/>
      <w:lvlJc w:val="left"/>
      <w:pPr>
        <w:ind w:left="2570" w:hanging="420"/>
      </w:pPr>
      <w:rPr>
        <w:rFonts w:cs="Times New Roman"/>
      </w:rPr>
    </w:lvl>
    <w:lvl w:ilvl="5" w:tentative="0">
      <w:start w:val="1"/>
      <w:numFmt w:val="lowerRoman"/>
      <w:lvlText w:val="%6."/>
      <w:lvlJc w:val="right"/>
      <w:pPr>
        <w:ind w:left="2990" w:hanging="420"/>
      </w:pPr>
      <w:rPr>
        <w:rFonts w:cs="Times New Roman"/>
      </w:rPr>
    </w:lvl>
    <w:lvl w:ilvl="6" w:tentative="0">
      <w:start w:val="1"/>
      <w:numFmt w:val="decimal"/>
      <w:lvlText w:val="%7."/>
      <w:lvlJc w:val="left"/>
      <w:pPr>
        <w:ind w:left="3410" w:hanging="420"/>
      </w:pPr>
      <w:rPr>
        <w:rFonts w:cs="Times New Roman"/>
      </w:rPr>
    </w:lvl>
    <w:lvl w:ilvl="7" w:tentative="0">
      <w:start w:val="1"/>
      <w:numFmt w:val="lowerLetter"/>
      <w:lvlText w:val="%8)"/>
      <w:lvlJc w:val="left"/>
      <w:pPr>
        <w:ind w:left="3830" w:hanging="420"/>
      </w:pPr>
      <w:rPr>
        <w:rFonts w:cs="Times New Roman"/>
      </w:rPr>
    </w:lvl>
    <w:lvl w:ilvl="8" w:tentative="0">
      <w:start w:val="1"/>
      <w:numFmt w:val="lowerRoman"/>
      <w:lvlText w:val="%9."/>
      <w:lvlJc w:val="right"/>
      <w:pPr>
        <w:ind w:left="4250" w:hanging="420"/>
      </w:pPr>
      <w:rPr>
        <w:rFonts w:cs="Times New Roman"/>
      </w:rPr>
    </w:lvl>
  </w:abstractNum>
  <w:abstractNum w:abstractNumId="2">
    <w:nsid w:val="295D21FE"/>
    <w:multiLevelType w:val="multilevel"/>
    <w:tmpl w:val="295D21FE"/>
    <w:lvl w:ilvl="0" w:tentative="0">
      <w:start w:val="1"/>
      <w:numFmt w:val="japaneseCounting"/>
      <w:lvlText w:val="%1、"/>
      <w:lvlJc w:val="left"/>
      <w:pPr>
        <w:tabs>
          <w:tab w:val="left" w:pos="1260"/>
        </w:tabs>
        <w:ind w:left="1260" w:hanging="72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3">
    <w:nsid w:val="7E432D8D"/>
    <w:multiLevelType w:val="multilevel"/>
    <w:tmpl w:val="7E432D8D"/>
    <w:lvl w:ilvl="0" w:tentative="0">
      <w:start w:val="1"/>
      <w:numFmt w:val="decimal"/>
      <w:lvlText w:val="（%1）"/>
      <w:lvlJc w:val="left"/>
      <w:pPr>
        <w:ind w:left="890" w:hanging="420"/>
      </w:pPr>
      <w:rPr>
        <w:rFonts w:hint="eastAsia" w:cs="Times New Roman"/>
      </w:rPr>
    </w:lvl>
    <w:lvl w:ilvl="1" w:tentative="0">
      <w:start w:val="1"/>
      <w:numFmt w:val="lowerLetter"/>
      <w:lvlText w:val="%2)"/>
      <w:lvlJc w:val="left"/>
      <w:pPr>
        <w:ind w:left="1310" w:hanging="420"/>
      </w:pPr>
      <w:rPr>
        <w:rFonts w:cs="Times New Roman"/>
      </w:rPr>
    </w:lvl>
    <w:lvl w:ilvl="2" w:tentative="0">
      <w:start w:val="1"/>
      <w:numFmt w:val="lowerRoman"/>
      <w:lvlText w:val="%3."/>
      <w:lvlJc w:val="right"/>
      <w:pPr>
        <w:ind w:left="1730" w:hanging="420"/>
      </w:pPr>
      <w:rPr>
        <w:rFonts w:cs="Times New Roman"/>
      </w:rPr>
    </w:lvl>
    <w:lvl w:ilvl="3" w:tentative="0">
      <w:start w:val="1"/>
      <w:numFmt w:val="decimal"/>
      <w:lvlText w:val="%4."/>
      <w:lvlJc w:val="left"/>
      <w:pPr>
        <w:ind w:left="2150" w:hanging="420"/>
      </w:pPr>
      <w:rPr>
        <w:rFonts w:cs="Times New Roman"/>
      </w:rPr>
    </w:lvl>
    <w:lvl w:ilvl="4" w:tentative="0">
      <w:start w:val="1"/>
      <w:numFmt w:val="lowerLetter"/>
      <w:lvlText w:val="%5)"/>
      <w:lvlJc w:val="left"/>
      <w:pPr>
        <w:ind w:left="2570" w:hanging="420"/>
      </w:pPr>
      <w:rPr>
        <w:rFonts w:cs="Times New Roman"/>
      </w:rPr>
    </w:lvl>
    <w:lvl w:ilvl="5" w:tentative="0">
      <w:start w:val="1"/>
      <w:numFmt w:val="lowerRoman"/>
      <w:lvlText w:val="%6."/>
      <w:lvlJc w:val="right"/>
      <w:pPr>
        <w:ind w:left="2990" w:hanging="420"/>
      </w:pPr>
      <w:rPr>
        <w:rFonts w:cs="Times New Roman"/>
      </w:rPr>
    </w:lvl>
    <w:lvl w:ilvl="6" w:tentative="0">
      <w:start w:val="1"/>
      <w:numFmt w:val="decimal"/>
      <w:lvlText w:val="%7."/>
      <w:lvlJc w:val="left"/>
      <w:pPr>
        <w:ind w:left="3410" w:hanging="420"/>
      </w:pPr>
      <w:rPr>
        <w:rFonts w:cs="Times New Roman"/>
      </w:rPr>
    </w:lvl>
    <w:lvl w:ilvl="7" w:tentative="0">
      <w:start w:val="1"/>
      <w:numFmt w:val="lowerLetter"/>
      <w:lvlText w:val="%8)"/>
      <w:lvlJc w:val="left"/>
      <w:pPr>
        <w:ind w:left="3830" w:hanging="420"/>
      </w:pPr>
      <w:rPr>
        <w:rFonts w:cs="Times New Roman"/>
      </w:rPr>
    </w:lvl>
    <w:lvl w:ilvl="8" w:tentative="0">
      <w:start w:val="1"/>
      <w:numFmt w:val="lowerRoman"/>
      <w:lvlText w:val="%9."/>
      <w:lvlJc w:val="right"/>
      <w:pPr>
        <w:ind w:left="4250" w:hanging="420"/>
      </w:pPr>
      <w:rPr>
        <w:rFonts w:cs="Times New Roman"/>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lYTgwYjcwYjJlNzczMzk4YzcyOWMzOGI2YjBiNjEifQ=="/>
  </w:docVars>
  <w:rsids>
    <w:rsidRoot w:val="CBEEA503"/>
    <w:rsid w:val="00043601"/>
    <w:rsid w:val="001C68BF"/>
    <w:rsid w:val="00233B76"/>
    <w:rsid w:val="00243A5C"/>
    <w:rsid w:val="004B7654"/>
    <w:rsid w:val="004E49F7"/>
    <w:rsid w:val="00557079"/>
    <w:rsid w:val="006D5E68"/>
    <w:rsid w:val="00765E0C"/>
    <w:rsid w:val="0079074D"/>
    <w:rsid w:val="008616BB"/>
    <w:rsid w:val="00937C09"/>
    <w:rsid w:val="009E3E74"/>
    <w:rsid w:val="00A0317D"/>
    <w:rsid w:val="00AA55F8"/>
    <w:rsid w:val="00AB6D47"/>
    <w:rsid w:val="00AF2A48"/>
    <w:rsid w:val="00B15301"/>
    <w:rsid w:val="00BF1347"/>
    <w:rsid w:val="00C5178B"/>
    <w:rsid w:val="00DF61AD"/>
    <w:rsid w:val="00E6006A"/>
    <w:rsid w:val="00F37F85"/>
    <w:rsid w:val="06475B39"/>
    <w:rsid w:val="079E79DA"/>
    <w:rsid w:val="09663E91"/>
    <w:rsid w:val="09ED39D6"/>
    <w:rsid w:val="0AEE2A27"/>
    <w:rsid w:val="0E5057A7"/>
    <w:rsid w:val="0FC14BAE"/>
    <w:rsid w:val="157B75AD"/>
    <w:rsid w:val="1A3A67AB"/>
    <w:rsid w:val="1A9C249F"/>
    <w:rsid w:val="2263414E"/>
    <w:rsid w:val="231D7F19"/>
    <w:rsid w:val="2AAF3F6D"/>
    <w:rsid w:val="2C11611D"/>
    <w:rsid w:val="38207E14"/>
    <w:rsid w:val="3B2564D3"/>
    <w:rsid w:val="3C382359"/>
    <w:rsid w:val="40AA61AA"/>
    <w:rsid w:val="45521399"/>
    <w:rsid w:val="4D2D4BAC"/>
    <w:rsid w:val="59E22D24"/>
    <w:rsid w:val="5BA81D4B"/>
    <w:rsid w:val="5BD42B40"/>
    <w:rsid w:val="62C05BCC"/>
    <w:rsid w:val="6996483B"/>
    <w:rsid w:val="6A6A14EF"/>
    <w:rsid w:val="6E7F31D0"/>
    <w:rsid w:val="6FDB5699"/>
    <w:rsid w:val="70F657B7"/>
    <w:rsid w:val="71621D4D"/>
    <w:rsid w:val="77AC5C5C"/>
    <w:rsid w:val="7B95557C"/>
    <w:rsid w:val="7DB54128"/>
    <w:rsid w:val="7FBD1487"/>
    <w:rsid w:val="CBEEA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iPriority="99"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entury" w:hAnsi="Century" w:eastAsia="MS Mincho" w:cs="Times New Roman"/>
      <w:kern w:val="2"/>
      <w:sz w:val="21"/>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Times New Roman" w:hAnsi="Times New Roman" w:eastAsia="楷体_GB2312"/>
      <w:b/>
      <w:kern w:val="44"/>
      <w:sz w:val="44"/>
    </w:rPr>
  </w:style>
  <w:style w:type="paragraph" w:styleId="4">
    <w:name w:val="heading 4"/>
    <w:basedOn w:val="1"/>
    <w:next w:val="1"/>
    <w:qFormat/>
    <w:uiPriority w:val="0"/>
    <w:pPr>
      <w:keepNext/>
      <w:jc w:val="center"/>
      <w:outlineLvl w:val="3"/>
    </w:pPr>
    <w:rPr>
      <w:rFonts w:eastAsia="新宋体"/>
      <w:sz w:val="30"/>
      <w:szCs w:val="21"/>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sz w:val="24"/>
    </w:rPr>
  </w:style>
  <w:style w:type="paragraph" w:styleId="5">
    <w:name w:val="annotation text"/>
    <w:basedOn w:val="1"/>
    <w:autoRedefine/>
    <w:semiHidden/>
    <w:unhideWhenUsed/>
    <w:qFormat/>
    <w:uiPriority w:val="99"/>
    <w:pPr>
      <w:jc w:val="left"/>
    </w:pPr>
  </w:style>
  <w:style w:type="paragraph" w:styleId="6">
    <w:name w:val="Body Text"/>
    <w:basedOn w:val="1"/>
    <w:next w:val="1"/>
    <w:autoRedefine/>
    <w:qFormat/>
    <w:uiPriority w:val="99"/>
    <w:pPr>
      <w:spacing w:line="400" w:lineRule="exact"/>
    </w:pPr>
    <w:rPr>
      <w:kern w:val="0"/>
      <w:sz w:val="20"/>
    </w:rPr>
  </w:style>
  <w:style w:type="paragraph" w:styleId="7">
    <w:name w:val="Body Text Indent"/>
    <w:basedOn w:val="1"/>
    <w:next w:val="8"/>
    <w:autoRedefine/>
    <w:qFormat/>
    <w:uiPriority w:val="99"/>
    <w:pPr>
      <w:spacing w:after="120"/>
      <w:ind w:left="420" w:leftChars="200"/>
    </w:pPr>
    <w:rPr>
      <w:rFonts w:eastAsia="宋体"/>
      <w:szCs w:val="24"/>
    </w:rPr>
  </w:style>
  <w:style w:type="paragraph" w:styleId="8">
    <w:name w:val="envelope return"/>
    <w:basedOn w:val="1"/>
    <w:autoRedefine/>
    <w:qFormat/>
    <w:uiPriority w:val="99"/>
    <w:pPr>
      <w:snapToGrid w:val="0"/>
    </w:pPr>
    <w:rPr>
      <w:rFonts w:ascii="Arial" w:hAnsi="Arial"/>
    </w:rPr>
  </w:style>
  <w:style w:type="paragraph" w:styleId="9">
    <w:name w:val="Block Text"/>
    <w:basedOn w:val="1"/>
    <w:autoRedefine/>
    <w:qFormat/>
    <w:uiPriority w:val="99"/>
    <w:pPr>
      <w:tabs>
        <w:tab w:val="left" w:pos="540"/>
      </w:tabs>
      <w:spacing w:line="360" w:lineRule="auto"/>
      <w:ind w:left="-257" w:right="-330" w:firstLine="480"/>
    </w:pPr>
    <w:rPr>
      <w:rFonts w:ascii="宋体" w:hAnsi="宋体"/>
      <w:kern w:val="0"/>
      <w:sz w:val="24"/>
    </w:rPr>
  </w:style>
  <w:style w:type="paragraph" w:styleId="10">
    <w:name w:val="Balloon Text"/>
    <w:basedOn w:val="1"/>
    <w:link w:val="28"/>
    <w:autoRedefine/>
    <w:qFormat/>
    <w:uiPriority w:val="0"/>
    <w:rPr>
      <w:sz w:val="18"/>
      <w:szCs w:val="18"/>
    </w:rPr>
  </w:style>
  <w:style w:type="paragraph" w:styleId="11">
    <w:name w:val="footer"/>
    <w:basedOn w:val="1"/>
    <w:autoRedefine/>
    <w:qFormat/>
    <w:uiPriority w:val="99"/>
    <w:pPr>
      <w:tabs>
        <w:tab w:val="center" w:pos="4153"/>
        <w:tab w:val="right" w:pos="8306"/>
      </w:tabs>
      <w:snapToGrid w:val="0"/>
      <w:jc w:val="left"/>
    </w:pPr>
    <w:rPr>
      <w:rFonts w:ascii="Times New Roman" w:hAnsi="Times New Roman" w:eastAsia="宋体"/>
      <w:sz w:val="18"/>
      <w:szCs w:val="18"/>
    </w:rPr>
  </w:style>
  <w:style w:type="paragraph" w:styleId="12">
    <w:name w:val="header"/>
    <w:basedOn w:val="1"/>
    <w:autoRedefine/>
    <w:qFormat/>
    <w:uiPriority w:val="99"/>
    <w:pPr>
      <w:pBdr>
        <w:bottom w:val="single" w:color="auto" w:sz="6" w:space="1"/>
      </w:pBdr>
      <w:tabs>
        <w:tab w:val="center" w:pos="4153"/>
        <w:tab w:val="right" w:pos="8306"/>
      </w:tabs>
      <w:snapToGrid w:val="0"/>
      <w:jc w:val="center"/>
    </w:pPr>
    <w:rPr>
      <w:rFonts w:ascii="Times New Roman" w:hAnsi="Times New Roman" w:eastAsia="宋体"/>
      <w:sz w:val="18"/>
      <w:szCs w:val="1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w:basedOn w:val="6"/>
    <w:autoRedefine/>
    <w:qFormat/>
    <w:uiPriority w:val="99"/>
    <w:pPr>
      <w:spacing w:beforeLines="50" w:after="120" w:line="300" w:lineRule="auto"/>
      <w:ind w:firstLine="420" w:firstLineChars="250"/>
    </w:pPr>
    <w:rPr>
      <w:kern w:val="2"/>
      <w:sz w:val="24"/>
      <w:szCs w:val="24"/>
    </w:rPr>
  </w:style>
  <w:style w:type="paragraph" w:styleId="15">
    <w:name w:val="Body Text First Indent 2"/>
    <w:basedOn w:val="7"/>
    <w:autoRedefine/>
    <w:qFormat/>
    <w:uiPriority w:val="99"/>
    <w:pPr>
      <w:ind w:firstLine="200" w:firstLineChars="200"/>
    </w:pPr>
  </w:style>
  <w:style w:type="character" w:styleId="18">
    <w:name w:val="page number"/>
    <w:basedOn w:val="17"/>
    <w:autoRedefine/>
    <w:qFormat/>
    <w:uiPriority w:val="99"/>
    <w:rPr>
      <w:rFonts w:cs="Times New Roman"/>
    </w:rPr>
  </w:style>
  <w:style w:type="character" w:styleId="19">
    <w:name w:val="FollowedHyperlink"/>
    <w:basedOn w:val="17"/>
    <w:autoRedefine/>
    <w:qFormat/>
    <w:uiPriority w:val="0"/>
    <w:rPr>
      <w:color w:val="333333"/>
      <w:u w:val="none"/>
    </w:rPr>
  </w:style>
  <w:style w:type="character" w:styleId="20">
    <w:name w:val="Hyperlink"/>
    <w:basedOn w:val="17"/>
    <w:autoRedefine/>
    <w:qFormat/>
    <w:uiPriority w:val="0"/>
    <w:rPr>
      <w:color w:val="333333"/>
      <w:u w:val="none"/>
    </w:rPr>
  </w:style>
  <w:style w:type="paragraph" w:customStyle="1" w:styleId="21">
    <w:name w:val="表格文字"/>
    <w:basedOn w:val="7"/>
    <w:autoRedefine/>
    <w:qFormat/>
    <w:uiPriority w:val="0"/>
    <w:pPr>
      <w:tabs>
        <w:tab w:val="left" w:pos="8640"/>
      </w:tabs>
      <w:ind w:left="0"/>
    </w:pPr>
  </w:style>
  <w:style w:type="paragraph" w:styleId="22">
    <w:name w:val="List Paragraph"/>
    <w:basedOn w:val="1"/>
    <w:autoRedefine/>
    <w:unhideWhenUsed/>
    <w:qFormat/>
    <w:uiPriority w:val="99"/>
    <w:pPr>
      <w:ind w:firstLine="420" w:firstLineChars="200"/>
    </w:pPr>
  </w:style>
  <w:style w:type="character" w:customStyle="1" w:styleId="23">
    <w:name w:val="font21"/>
    <w:basedOn w:val="17"/>
    <w:qFormat/>
    <w:uiPriority w:val="0"/>
    <w:rPr>
      <w:rFonts w:hint="eastAsia" w:ascii="宋体" w:hAnsi="宋体" w:eastAsia="宋体" w:cs="宋体"/>
      <w:color w:val="000000"/>
      <w:sz w:val="24"/>
      <w:szCs w:val="24"/>
      <w:u w:val="none"/>
    </w:rPr>
  </w:style>
  <w:style w:type="character" w:customStyle="1" w:styleId="24">
    <w:name w:val="timebg"/>
    <w:basedOn w:val="17"/>
    <w:autoRedefine/>
    <w:qFormat/>
    <w:uiPriority w:val="0"/>
  </w:style>
  <w:style w:type="character" w:customStyle="1" w:styleId="25">
    <w:name w:val="item-name"/>
    <w:basedOn w:val="17"/>
    <w:autoRedefine/>
    <w:qFormat/>
    <w:uiPriority w:val="0"/>
  </w:style>
  <w:style w:type="character" w:customStyle="1" w:styleId="26">
    <w:name w:val="item-name1"/>
    <w:basedOn w:val="17"/>
    <w:autoRedefine/>
    <w:qFormat/>
    <w:uiPriority w:val="0"/>
  </w:style>
  <w:style w:type="character" w:customStyle="1" w:styleId="27">
    <w:name w:val="newtxt"/>
    <w:basedOn w:val="17"/>
    <w:qFormat/>
    <w:uiPriority w:val="0"/>
    <w:rPr>
      <w:vanish/>
    </w:rPr>
  </w:style>
  <w:style w:type="character" w:customStyle="1" w:styleId="28">
    <w:name w:val="批注框文本 字符"/>
    <w:basedOn w:val="17"/>
    <w:link w:val="10"/>
    <w:autoRedefine/>
    <w:qFormat/>
    <w:uiPriority w:val="0"/>
    <w:rPr>
      <w:rFonts w:ascii="Century" w:hAnsi="Century" w:eastAsia="MS Mincho"/>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2589</Words>
  <Characters>14759</Characters>
  <Lines>122</Lines>
  <Paragraphs>34</Paragraphs>
  <TotalTime>2</TotalTime>
  <ScaleCrop>false</ScaleCrop>
  <LinksUpToDate>false</LinksUpToDate>
  <CharactersWithSpaces>17314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2024-02-19T03:37:00Z</dcterms:created>
  <dc:creator>玲玲</dc:creator>
  <cp:lastModifiedBy>Y&amp;M</cp:lastModifiedBy>
  <dcterms:modified xsi:type="dcterms:W3CDTF">2024-02-26T05:42:58Z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664AD8DECE8C4BB7B3516E84A7CC971C</vt:lpwstr>
  </property>
</Properties>
</file>